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6025B0" w14:textId="327207D1" w:rsidR="00AC76C2" w:rsidRDefault="00AC76C2" w:rsidP="00AC76C2">
      <w:pPr>
        <w:spacing w:after="0" w:line="240" w:lineRule="auto"/>
        <w:rPr>
          <w:b/>
          <w:bCs/>
        </w:rPr>
      </w:pPr>
      <w:r>
        <w:rPr>
          <w:b/>
          <w:bCs/>
        </w:rPr>
        <w:t>Presenter:</w:t>
      </w:r>
      <w:r>
        <w:rPr>
          <w:b/>
          <w:bCs/>
        </w:rPr>
        <w:tab/>
      </w:r>
      <w:r>
        <w:rPr>
          <w:b/>
          <w:bCs/>
        </w:rPr>
        <w:tab/>
        <w:t>Gill Harvey M.A.</w:t>
      </w:r>
    </w:p>
    <w:p w14:paraId="0FC5961D" w14:textId="62D4BAF9" w:rsidR="00AC76C2" w:rsidRDefault="00AC76C2" w:rsidP="00AC76C2">
      <w:pPr>
        <w:spacing w:after="0" w:line="240" w:lineRule="auto"/>
        <w:rPr>
          <w:b/>
          <w:bCs/>
        </w:rPr>
      </w:pPr>
      <w:r>
        <w:rPr>
          <w:b/>
          <w:bCs/>
        </w:rPr>
        <w:t>Professional Roles:</w:t>
      </w:r>
      <w:r>
        <w:rPr>
          <w:b/>
          <w:bCs/>
        </w:rPr>
        <w:tab/>
        <w:t>Therapeutic Counsellor, Supervisor, Researcher &amp; Trainer</w:t>
      </w:r>
    </w:p>
    <w:p w14:paraId="74A5DCC1" w14:textId="77777777" w:rsidR="00AC76C2" w:rsidRDefault="00AC76C2" w:rsidP="00AC76C2">
      <w:pPr>
        <w:spacing w:after="0" w:line="240" w:lineRule="auto"/>
        <w:rPr>
          <w:b/>
          <w:bCs/>
        </w:rPr>
      </w:pPr>
      <w:r>
        <w:rPr>
          <w:b/>
          <w:bCs/>
        </w:rPr>
        <w:t>Institution/Affiliation:</w:t>
      </w:r>
      <w:r>
        <w:rPr>
          <w:b/>
          <w:bCs/>
        </w:rPr>
        <w:tab/>
        <w:t xml:space="preserve">Doctoral Candidate of Psychotherapy by Professional Studies </w:t>
      </w:r>
    </w:p>
    <w:p w14:paraId="1615DF5E" w14:textId="3C9D0ADF" w:rsidR="00AC76C2" w:rsidRDefault="00AC76C2" w:rsidP="00AC76C2">
      <w:pPr>
        <w:spacing w:after="0" w:line="240" w:lineRule="auto"/>
        <w:ind w:left="1440" w:firstLine="720"/>
        <w:rPr>
          <w:b/>
          <w:bCs/>
        </w:rPr>
      </w:pPr>
      <w:r>
        <w:rPr>
          <w:b/>
          <w:bCs/>
        </w:rPr>
        <w:t>at Metanoia Institute/Middlesex University</w:t>
      </w:r>
    </w:p>
    <w:p w14:paraId="7344522A" w14:textId="14165204" w:rsidR="00AC76C2" w:rsidRDefault="00AC76C2" w:rsidP="00460728">
      <w:pPr>
        <w:spacing w:line="240" w:lineRule="auto"/>
        <w:rPr>
          <w:b/>
          <w:bCs/>
        </w:rPr>
      </w:pPr>
      <w:r>
        <w:rPr>
          <w:b/>
          <w:bCs/>
        </w:rPr>
        <w:t xml:space="preserve">Email: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gill.harvey@metanoia.ac.uk</w:t>
      </w:r>
    </w:p>
    <w:p w14:paraId="0AF437C8" w14:textId="639A8B01" w:rsidR="00EA7873" w:rsidRDefault="00EA7873" w:rsidP="00EA7873">
      <w:r>
        <w:rPr>
          <w:b/>
          <w:bCs/>
        </w:rPr>
        <w:t xml:space="preserve">Title of Research Poster: </w:t>
      </w:r>
      <w:r>
        <w:t xml:space="preserve">Research methodological choice for an exploration of </w:t>
      </w:r>
      <w:r w:rsidR="00406950">
        <w:t>c</w:t>
      </w:r>
      <w:r>
        <w:t>ounsellors’ experiences regarding the influence of a fundamentalist religious childhood on mental health and wellbeing.</w:t>
      </w:r>
    </w:p>
    <w:p w14:paraId="560CA93B" w14:textId="14CA41BF" w:rsidR="00EA7873" w:rsidRDefault="00EA7873" w:rsidP="00EA7873">
      <w:r>
        <w:t>Ethical approval for this project has been secured from Metanoia Institute/Middlesex University.</w:t>
      </w:r>
    </w:p>
    <w:p w14:paraId="3EC51167" w14:textId="77777777" w:rsidR="00EA7873" w:rsidRDefault="00EA7873" w:rsidP="00EA7873">
      <w:r>
        <w:rPr>
          <w:b/>
          <w:bCs/>
        </w:rPr>
        <w:t xml:space="preserve">Aims/Purpose: </w:t>
      </w:r>
      <w:r>
        <w:t>To enable co-researchers to tell their stories relating to the research topic, to psycho-educate professionals in recognising and understanding this presenting issue and to add  to the extant sparse literature on this largely hidden topic.</w:t>
      </w:r>
    </w:p>
    <w:p w14:paraId="29397582" w14:textId="32AA50CF" w:rsidR="00EA7873" w:rsidRPr="00460728" w:rsidRDefault="00EA7873" w:rsidP="00EA7873">
      <w:pPr>
        <w:rPr>
          <w:rFonts w:cstheme="minorHAnsi"/>
        </w:rPr>
      </w:pPr>
      <w:r>
        <w:rPr>
          <w:b/>
          <w:bCs/>
        </w:rPr>
        <w:t>Design/Methodology:</w:t>
      </w:r>
      <w:r>
        <w:t xml:space="preserve"> </w:t>
      </w:r>
      <w:bookmarkStart w:id="0" w:name="_Hlk54082118"/>
      <w:r>
        <w:t xml:space="preserve">Based on an anti-positivist, constructionist-interpretivist perspective combined with a relativist ontological position, various qualitative methodologies were </w:t>
      </w:r>
      <w:r w:rsidR="00BE3000">
        <w:t xml:space="preserve">initially </w:t>
      </w:r>
      <w:r>
        <w:t xml:space="preserve">considered. </w:t>
      </w:r>
      <w:r w:rsidR="00193258">
        <w:t>As the priority was to represent peoples</w:t>
      </w:r>
      <w:r w:rsidR="00406950">
        <w:t>’</w:t>
      </w:r>
      <w:r w:rsidR="00193258">
        <w:t xml:space="preserve"> unique stories (Etherington, 2004), the choice of </w:t>
      </w:r>
      <w:r>
        <w:t>a methodology that emphasised meaning rather than verbal communication (Langdridge &amp; Hagger-Johnson, 2009)</w:t>
      </w:r>
      <w:r w:rsidR="00193258">
        <w:t xml:space="preserve"> was</w:t>
      </w:r>
      <w:r w:rsidR="00BE3000">
        <w:t xml:space="preserve"> important</w:t>
      </w:r>
      <w:r w:rsidR="00193258">
        <w:t xml:space="preserve">. Consequently, a </w:t>
      </w:r>
      <w:r>
        <w:t xml:space="preserve">relational-centred, (Finlay &amp; Evans, 2009) reflexive, collaborative narrative approach (Arvay, 2003) was </w:t>
      </w:r>
      <w:r w:rsidR="00193258">
        <w:t>adopted</w:t>
      </w:r>
      <w:r>
        <w:t xml:space="preserve">. </w:t>
      </w:r>
      <w:r w:rsidR="00193258">
        <w:t xml:space="preserve">Eight </w:t>
      </w:r>
      <w:r w:rsidR="00BE3000">
        <w:t xml:space="preserve">counsellors </w:t>
      </w:r>
      <w:r w:rsidR="00193258">
        <w:t xml:space="preserve">were invited to proceed (one later withdrew), and became co-researchers within a collaborative, seven stage process. </w:t>
      </w:r>
      <w:r w:rsidR="00BE3000">
        <w:t xml:space="preserve">Transcripts were separately analysed before </w:t>
      </w:r>
      <w:r w:rsidR="00B00346">
        <w:t xml:space="preserve">an </w:t>
      </w:r>
      <w:r>
        <w:t>interpretative interview</w:t>
      </w:r>
      <w:r w:rsidR="00BE3000">
        <w:t xml:space="preserve"> with each co-researcher</w:t>
      </w:r>
      <w:r w:rsidR="00193258">
        <w:t xml:space="preserve"> produced</w:t>
      </w:r>
      <w:r w:rsidR="00B00346">
        <w:t xml:space="preserve"> </w:t>
      </w:r>
      <w:r w:rsidR="0045063C">
        <w:t>individual</w:t>
      </w:r>
      <w:r w:rsidR="00193258">
        <w:t xml:space="preserve"> </w:t>
      </w:r>
      <w:r>
        <w:t>‘pen-portrait</w:t>
      </w:r>
      <w:r w:rsidR="0045063C">
        <w:t>s</w:t>
      </w:r>
      <w:r>
        <w:t>’ (Hollway &amp; Jefferson, 2000)</w:t>
      </w:r>
      <w:r w:rsidR="00BE3000">
        <w:t>.</w:t>
      </w:r>
      <w:r>
        <w:t xml:space="preserve"> This was a reflective, relational, and collaborative process throughout.</w:t>
      </w:r>
    </w:p>
    <w:p w14:paraId="02A474C5" w14:textId="77777777" w:rsidR="00460728" w:rsidRPr="00460728" w:rsidRDefault="00460728" w:rsidP="00460728">
      <w:pPr>
        <w:spacing w:after="0" w:line="360" w:lineRule="auto"/>
        <w:rPr>
          <w:rFonts w:eastAsia="Times New Roman" w:cstheme="minorHAnsi"/>
          <w:bCs/>
        </w:rPr>
      </w:pPr>
      <w:r w:rsidRPr="00460728">
        <w:rPr>
          <w:rFonts w:eastAsia="Times New Roman" w:cstheme="minorHAnsi"/>
          <w:b/>
        </w:rPr>
        <w:t>The Seven Stage Process of the Collaborative Narrative Approach</w:t>
      </w:r>
    </w:p>
    <w:tbl>
      <w:tblPr>
        <w:tblStyle w:val="TableGrid"/>
        <w:tblW w:w="8926" w:type="dxa"/>
        <w:tblInd w:w="0" w:type="dxa"/>
        <w:tblLook w:val="04A0" w:firstRow="1" w:lastRow="0" w:firstColumn="1" w:lastColumn="0" w:noHBand="0" w:noVBand="1"/>
      </w:tblPr>
      <w:tblGrid>
        <w:gridCol w:w="1838"/>
        <w:gridCol w:w="7088"/>
      </w:tblGrid>
      <w:tr w:rsidR="00460728" w:rsidRPr="00460728" w14:paraId="5D65DC30" w14:textId="77777777" w:rsidTr="00F93AD1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06847" w14:textId="77777777" w:rsidR="00460728" w:rsidRPr="00460728" w:rsidRDefault="00460728" w:rsidP="00460728">
            <w:pPr>
              <w:spacing w:line="240" w:lineRule="auto"/>
              <w:rPr>
                <w:rFonts w:eastAsia="Times New Roman" w:cstheme="minorHAnsi"/>
                <w:b/>
              </w:rPr>
            </w:pPr>
            <w:r w:rsidRPr="00460728">
              <w:rPr>
                <w:rFonts w:eastAsia="Times New Roman" w:cstheme="minorHAnsi"/>
                <w:b/>
              </w:rPr>
              <w:t>Stage Number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D6D45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/>
              </w:rPr>
            </w:pPr>
            <w:r w:rsidRPr="00460728">
              <w:rPr>
                <w:rFonts w:eastAsia="Times New Roman" w:cstheme="minorHAnsi"/>
                <w:b/>
              </w:rPr>
              <w:t>Title</w:t>
            </w:r>
          </w:p>
        </w:tc>
      </w:tr>
      <w:tr w:rsidR="00460728" w:rsidRPr="00460728" w14:paraId="1DDBDE9C" w14:textId="77777777" w:rsidTr="00F93AD1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CFB66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One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5495B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Setting the Stage.</w:t>
            </w:r>
          </w:p>
        </w:tc>
      </w:tr>
      <w:tr w:rsidR="00460728" w:rsidRPr="00460728" w14:paraId="141F6598" w14:textId="77777777" w:rsidTr="00F93AD1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7C324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Two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605F5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The Performance.</w:t>
            </w:r>
          </w:p>
        </w:tc>
      </w:tr>
      <w:tr w:rsidR="00460728" w:rsidRPr="00460728" w14:paraId="292A8EF5" w14:textId="77777777" w:rsidTr="00F93AD1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926AD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Three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D8601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The Transcription Process.</w:t>
            </w:r>
          </w:p>
        </w:tc>
      </w:tr>
      <w:tr w:rsidR="00460728" w:rsidRPr="00460728" w14:paraId="21A89E10" w14:textId="77777777" w:rsidTr="00F93AD1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B287D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Four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D3B4D" w14:textId="77777777" w:rsidR="00460728" w:rsidRPr="00460728" w:rsidRDefault="00460728" w:rsidP="00460728">
            <w:pPr>
              <w:spacing w:line="24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Four Collaborative Interpretations of the Transcripts.</w:t>
            </w:r>
          </w:p>
        </w:tc>
      </w:tr>
      <w:tr w:rsidR="00460728" w:rsidRPr="00460728" w14:paraId="52BF4AEA" w14:textId="77777777" w:rsidTr="00F93AD1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4A247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Five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26F28" w14:textId="77777777" w:rsidR="00460728" w:rsidRPr="00460728" w:rsidRDefault="00460728" w:rsidP="00460728">
            <w:pPr>
              <w:spacing w:line="24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The Interpretative Interview – A Collaborative Interpretation of the Text.</w:t>
            </w:r>
          </w:p>
        </w:tc>
      </w:tr>
      <w:tr w:rsidR="00460728" w:rsidRPr="00460728" w14:paraId="6D9831D1" w14:textId="77777777" w:rsidTr="00F93AD1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9D6BE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Six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FE170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Writing Stories.</w:t>
            </w:r>
          </w:p>
        </w:tc>
      </w:tr>
      <w:tr w:rsidR="00460728" w:rsidRPr="00460728" w14:paraId="3AF121A3" w14:textId="77777777" w:rsidTr="00F93AD1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C1E9C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Seven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EF31C" w14:textId="77777777" w:rsidR="00460728" w:rsidRPr="00460728" w:rsidRDefault="00460728" w:rsidP="00460728">
            <w:pPr>
              <w:spacing w:line="360" w:lineRule="auto"/>
              <w:rPr>
                <w:rFonts w:eastAsia="Times New Roman" w:cstheme="minorHAnsi"/>
                <w:bCs/>
              </w:rPr>
            </w:pPr>
            <w:r w:rsidRPr="00460728">
              <w:rPr>
                <w:rFonts w:eastAsia="Times New Roman" w:cstheme="minorHAnsi"/>
                <w:bCs/>
              </w:rPr>
              <w:t>Sharing the Story.</w:t>
            </w:r>
          </w:p>
        </w:tc>
      </w:tr>
      <w:bookmarkEnd w:id="0"/>
    </w:tbl>
    <w:p w14:paraId="5ECA8213" w14:textId="77777777" w:rsidR="00460728" w:rsidRDefault="00460728" w:rsidP="00460728">
      <w:pPr>
        <w:spacing w:line="240" w:lineRule="auto"/>
        <w:rPr>
          <w:b/>
          <w:bCs/>
        </w:rPr>
      </w:pPr>
    </w:p>
    <w:p w14:paraId="1C5DD4F2" w14:textId="70B22C60" w:rsidR="00EA7873" w:rsidRDefault="00EA7873" w:rsidP="00EA7873">
      <w:r>
        <w:rPr>
          <w:b/>
          <w:bCs/>
        </w:rPr>
        <w:t xml:space="preserve">Findings: </w:t>
      </w:r>
      <w:r>
        <w:t>Co-researchers’ stories demonstrated both the advantages and disadvantages of a religious childhood. Benefits include the gaining of knowledge about religious matters from a young age, foundational beliefs and values, and a sense of belonging obtained within a religious community, enabling resilience.  Conversely, other co-researchers connected both physical and mental health challenges in adulthood to the familial environmental dynamics of a ‘them and us’ culture, feeling different, imposed, black and white rules and authoritarian, parental fear mongering.</w:t>
      </w:r>
    </w:p>
    <w:p w14:paraId="7E5D4F30" w14:textId="77777777" w:rsidR="00460728" w:rsidRDefault="00460728" w:rsidP="00EA7873"/>
    <w:p w14:paraId="56BEFDC9" w14:textId="6488C8C2" w:rsidR="00EA7873" w:rsidRDefault="00EA7873" w:rsidP="00EA7873">
      <w:r>
        <w:rPr>
          <w:b/>
          <w:bCs/>
        </w:rPr>
        <w:lastRenderedPageBreak/>
        <w:t>Research limitations:</w:t>
      </w:r>
      <w:r w:rsidR="00460728">
        <w:rPr>
          <w:b/>
          <w:bCs/>
        </w:rPr>
        <w:t xml:space="preserve"> </w:t>
      </w:r>
      <w:r>
        <w:t xml:space="preserve">This </w:t>
      </w:r>
      <w:r w:rsidR="00460728">
        <w:t>research is situated within a Western cultural frame of reference.  All co-researchers grew up in the United Kingdom and are predominantly of white ethnicity and middle-class with religious experiences being mainly within Christianity.  It is important to acknowledge that co-researchers from other religions may have produced different results.</w:t>
      </w:r>
      <w:r>
        <w:t xml:space="preserve"> </w:t>
      </w:r>
    </w:p>
    <w:p w14:paraId="781AF8DC" w14:textId="79CED002" w:rsidR="00EA7873" w:rsidRDefault="00EA7873" w:rsidP="00EA7873">
      <w:r>
        <w:rPr>
          <w:b/>
          <w:bCs/>
        </w:rPr>
        <w:t xml:space="preserve">Implications for Practice: </w:t>
      </w:r>
      <w:r>
        <w:t>The importance of psychotherapeutic practitioners recognising the potential beneficial and detrimental influences of such formative experiences, is transparently clear.  Some clients may be traumatised by such experiences and working in a trauma-informed way with these clients is of paramount importance.</w:t>
      </w:r>
    </w:p>
    <w:p w14:paraId="7DF526B3" w14:textId="77777777" w:rsidR="00460728" w:rsidRDefault="00460728" w:rsidP="00EE358B">
      <w:pPr>
        <w:jc w:val="center"/>
        <w:rPr>
          <w:rFonts w:cstheme="minorHAnsi"/>
          <w:b/>
          <w:bCs/>
        </w:rPr>
      </w:pPr>
    </w:p>
    <w:p w14:paraId="6FA2A63B" w14:textId="5CB3EF6E" w:rsidR="00EE358B" w:rsidRDefault="00EE358B" w:rsidP="00EE358B">
      <w:pPr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References</w:t>
      </w:r>
    </w:p>
    <w:p w14:paraId="4DD0178D" w14:textId="77777777" w:rsidR="00EE358B" w:rsidRDefault="00EE358B" w:rsidP="00EE358B">
      <w:pPr>
        <w:spacing w:line="240" w:lineRule="auto"/>
        <w:rPr>
          <w:rFonts w:cstheme="minorHAnsi"/>
        </w:rPr>
      </w:pPr>
      <w:r>
        <w:rPr>
          <w:rFonts w:cstheme="minorHAnsi"/>
        </w:rPr>
        <w:t xml:space="preserve">Arvay, M. J. (2003) Doing Reflexivity: a collaborative narrative approach. In: Finlay, L. &amp; Gough, B. (eds) </w:t>
      </w:r>
      <w:r>
        <w:rPr>
          <w:rFonts w:cstheme="minorHAnsi"/>
          <w:i/>
        </w:rPr>
        <w:t xml:space="preserve">Reflexivity. A Practical Guide for Researchers in Health and Social Sciences. </w:t>
      </w:r>
      <w:r>
        <w:rPr>
          <w:rFonts w:cstheme="minorHAnsi"/>
        </w:rPr>
        <w:t>Oxford: Blackwell Science Ltd. pp.163-175.</w:t>
      </w:r>
    </w:p>
    <w:p w14:paraId="43244846" w14:textId="77777777" w:rsidR="00EE358B" w:rsidRDefault="00EE358B" w:rsidP="00EE358B">
      <w:pPr>
        <w:spacing w:line="240" w:lineRule="auto"/>
        <w:rPr>
          <w:rFonts w:cstheme="minorHAnsi"/>
        </w:rPr>
      </w:pPr>
      <w:r>
        <w:rPr>
          <w:rFonts w:cstheme="minorHAnsi"/>
        </w:rPr>
        <w:t xml:space="preserve">Etherington, K. (2004) </w:t>
      </w:r>
      <w:r>
        <w:rPr>
          <w:rFonts w:cstheme="minorHAnsi"/>
          <w:i/>
        </w:rPr>
        <w:t xml:space="preserve">Becoming a Reflexive Researcher: Using Our Selves in Research. </w:t>
      </w:r>
      <w:r>
        <w:rPr>
          <w:rFonts w:cstheme="minorHAnsi"/>
        </w:rPr>
        <w:t>London: Jessica Kingsley Publishers.</w:t>
      </w:r>
    </w:p>
    <w:p w14:paraId="61F58D47" w14:textId="77777777" w:rsidR="00EE358B" w:rsidRDefault="00EE358B" w:rsidP="00EE358B">
      <w:pPr>
        <w:spacing w:line="240" w:lineRule="auto"/>
        <w:rPr>
          <w:rFonts w:cstheme="minorHAnsi"/>
        </w:rPr>
      </w:pPr>
      <w:r>
        <w:rPr>
          <w:rFonts w:cstheme="minorHAnsi"/>
        </w:rPr>
        <w:t>Finlay, L. &amp; Evans, K. (eds) (2009) Relational-centred Research for Psychotherapists. Exploring Meanings and Experiences. West Sussex: John Wiley &amp; Sons Ltd.</w:t>
      </w:r>
    </w:p>
    <w:p w14:paraId="2439D38E" w14:textId="77777777" w:rsidR="00EE358B" w:rsidRDefault="00EE358B" w:rsidP="00EE358B">
      <w:pPr>
        <w:spacing w:line="240" w:lineRule="auto"/>
        <w:rPr>
          <w:rFonts w:cstheme="minorHAnsi"/>
        </w:rPr>
      </w:pPr>
      <w:r>
        <w:rPr>
          <w:rFonts w:cstheme="minorHAnsi"/>
        </w:rPr>
        <w:t xml:space="preserve">Hollway, W. &amp; Jefferson, T (2000) </w:t>
      </w:r>
      <w:r>
        <w:rPr>
          <w:rFonts w:cstheme="minorHAnsi"/>
          <w:i/>
        </w:rPr>
        <w:t xml:space="preserve">doing qualitative research differently. Free association, narrative and the interview method. </w:t>
      </w:r>
      <w:r>
        <w:rPr>
          <w:rFonts w:cstheme="minorHAnsi"/>
        </w:rPr>
        <w:t>London: SAGE Publications Ltd.</w:t>
      </w:r>
    </w:p>
    <w:p w14:paraId="5975C49A" w14:textId="77777777" w:rsidR="00EE358B" w:rsidRDefault="00EE358B" w:rsidP="00EE358B">
      <w:pPr>
        <w:spacing w:line="240" w:lineRule="auto"/>
        <w:rPr>
          <w:rFonts w:cstheme="minorHAnsi"/>
        </w:rPr>
      </w:pPr>
      <w:r>
        <w:rPr>
          <w:rFonts w:cstheme="minorHAnsi"/>
        </w:rPr>
        <w:t xml:space="preserve">Langdridge, D. &amp; Hagger-Johnson, G. (2009) </w:t>
      </w:r>
      <w:r>
        <w:rPr>
          <w:rFonts w:cstheme="minorHAnsi"/>
          <w:i/>
          <w:iCs/>
        </w:rPr>
        <w:t xml:space="preserve">Introduction to Research Methods and Data Analysis in Psychology </w:t>
      </w:r>
      <w:r>
        <w:rPr>
          <w:rFonts w:cstheme="minorHAnsi"/>
        </w:rPr>
        <w:t>(2</w:t>
      </w:r>
      <w:r>
        <w:rPr>
          <w:rFonts w:cstheme="minorHAnsi"/>
          <w:vertAlign w:val="superscript"/>
        </w:rPr>
        <w:t>nd</w:t>
      </w:r>
      <w:r>
        <w:rPr>
          <w:rFonts w:cstheme="minorHAnsi"/>
        </w:rPr>
        <w:t xml:space="preserve"> edition).</w:t>
      </w:r>
      <w:r>
        <w:rPr>
          <w:rFonts w:cstheme="minorHAnsi"/>
          <w:i/>
          <w:iCs/>
        </w:rPr>
        <w:t xml:space="preserve"> </w:t>
      </w:r>
      <w:r>
        <w:rPr>
          <w:rFonts w:cstheme="minorHAnsi"/>
        </w:rPr>
        <w:t>Harlow: Pearson Education.</w:t>
      </w:r>
    </w:p>
    <w:p w14:paraId="77C00310" w14:textId="77777777" w:rsidR="00EE358B" w:rsidRDefault="00EE358B" w:rsidP="00EA7873"/>
    <w:p w14:paraId="3428597F" w14:textId="77777777" w:rsidR="00D65E31" w:rsidRDefault="00D65E31"/>
    <w:sectPr w:rsidR="00D65E3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873"/>
    <w:rsid w:val="00193258"/>
    <w:rsid w:val="00406950"/>
    <w:rsid w:val="0045063C"/>
    <w:rsid w:val="00460728"/>
    <w:rsid w:val="00A9196E"/>
    <w:rsid w:val="00AC76C2"/>
    <w:rsid w:val="00B00346"/>
    <w:rsid w:val="00BE3000"/>
    <w:rsid w:val="00D65E31"/>
    <w:rsid w:val="00EA7873"/>
    <w:rsid w:val="00EB69CE"/>
    <w:rsid w:val="00EE3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F1A218"/>
  <w15:chartTrackingRefBased/>
  <w15:docId w15:val="{420066CB-B7B7-4ADA-AA7B-E07B3378F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7873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6072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662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6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DBDCE27CD73E428CB0636DE667F80F" ma:contentTypeVersion="12" ma:contentTypeDescription="Create a new document." ma:contentTypeScope="" ma:versionID="fc5e7c3aeb5432bb6ba1a3d81e9fdcfd">
  <xsd:schema xmlns:xsd="http://www.w3.org/2001/XMLSchema" xmlns:xs="http://www.w3.org/2001/XMLSchema" xmlns:p="http://schemas.microsoft.com/office/2006/metadata/properties" xmlns:ns2="026d2202-b4d9-4b15-89c1-0ec0512469f4" xmlns:ns3="011c7039-0301-41f7-9627-72e5ca99c782" targetNamespace="http://schemas.microsoft.com/office/2006/metadata/properties" ma:root="true" ma:fieldsID="96ff69da324da256480a819fdbb38554" ns2:_="" ns3:_="">
    <xsd:import namespace="026d2202-b4d9-4b15-89c1-0ec0512469f4"/>
    <xsd:import namespace="011c7039-0301-41f7-9627-72e5ca99c7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6d2202-b4d9-4b15-89c1-0ec0512469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1c7039-0301-41f7-9627-72e5ca99c78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704A9F4-7463-45F8-8380-4DC721678FD4}"/>
</file>

<file path=customXml/itemProps2.xml><?xml version="1.0" encoding="utf-8"?>
<ds:datastoreItem xmlns:ds="http://schemas.openxmlformats.org/officeDocument/2006/customXml" ds:itemID="{0C4CF3E3-AEBC-4C9E-82E4-8AA0BB3A275D}"/>
</file>

<file path=customXml/itemProps3.xml><?xml version="1.0" encoding="utf-8"?>
<ds:datastoreItem xmlns:ds="http://schemas.openxmlformats.org/officeDocument/2006/customXml" ds:itemID="{6D09044E-6E74-4866-AD27-AC709741165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628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 Harvey</dc:creator>
  <cp:keywords/>
  <dc:description/>
  <cp:lastModifiedBy>Gill Harvey</cp:lastModifiedBy>
  <cp:revision>4</cp:revision>
  <cp:lastPrinted>2021-03-26T19:21:00Z</cp:lastPrinted>
  <dcterms:created xsi:type="dcterms:W3CDTF">2021-03-26T19:28:00Z</dcterms:created>
  <dcterms:modified xsi:type="dcterms:W3CDTF">2021-03-26T19:40:00Z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</Properties>
</file>