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90437" w14:textId="77777777" w:rsidR="00A9322B" w:rsidRPr="00861054" w:rsidRDefault="00A9322B" w:rsidP="00CF4482">
      <w:pPr>
        <w:pStyle w:val="Heading1"/>
        <w:rPr>
          <w:sz w:val="22"/>
        </w:rPr>
      </w:pPr>
    </w:p>
    <w:p w14:paraId="14707511" w14:textId="5A35D8B5" w:rsidR="00245A9D" w:rsidRDefault="00245A9D" w:rsidP="00C9381C">
      <w:pPr>
        <w:pStyle w:val="Heading1"/>
        <w:spacing w:after="0"/>
      </w:pPr>
      <w:r w:rsidRPr="00245A9D">
        <w:t xml:space="preserve">BACP </w:t>
      </w:r>
      <w:r w:rsidR="00D52C2B">
        <w:t>Course</w:t>
      </w:r>
      <w:r w:rsidRPr="00245A9D">
        <w:t xml:space="preserve"> Accreditation Scheme</w:t>
      </w:r>
      <w:r w:rsidR="007A5DC3">
        <w:t xml:space="preserve"> </w:t>
      </w:r>
    </w:p>
    <w:p w14:paraId="25CF7396" w14:textId="77777777" w:rsidR="00C9381C" w:rsidRPr="00C9381C" w:rsidRDefault="00C9381C" w:rsidP="00C9381C">
      <w:pPr>
        <w:spacing w:after="0"/>
      </w:pPr>
    </w:p>
    <w:p w14:paraId="74AAA251" w14:textId="78C3EE13" w:rsidR="00245A9D" w:rsidRDefault="00AC4872" w:rsidP="00C9381C">
      <w:pPr>
        <w:pStyle w:val="Heading2"/>
        <w:spacing w:after="0"/>
      </w:pPr>
      <w:r>
        <w:t>Eligibility Guide</w:t>
      </w:r>
      <w:r w:rsidR="00642B04">
        <w:t xml:space="preserve"> – </w:t>
      </w:r>
      <w:r>
        <w:t xml:space="preserve">Criteria </w:t>
      </w:r>
      <w:r w:rsidR="00642B04">
        <w:t>A1 to A10</w:t>
      </w:r>
    </w:p>
    <w:p w14:paraId="2291F678" w14:textId="77777777" w:rsidR="00C9381C" w:rsidRPr="00C9381C" w:rsidRDefault="00C9381C" w:rsidP="00C9381C">
      <w:pPr>
        <w:spacing w:after="0"/>
        <w:rPr>
          <w:lang w:eastAsia="en-GB"/>
        </w:rPr>
      </w:pPr>
    </w:p>
    <w:p w14:paraId="4EB594A4" w14:textId="1C7404A2" w:rsidR="00EA1FD5" w:rsidRPr="00C5766C" w:rsidRDefault="005B583E" w:rsidP="00EA1FD5">
      <w:pPr>
        <w:autoSpaceDE w:val="0"/>
        <w:autoSpaceDN w:val="0"/>
        <w:adjustRightInd w:val="0"/>
        <w:rPr>
          <w:lang w:eastAsia="en-GB"/>
        </w:rPr>
      </w:pPr>
      <w:r>
        <w:rPr>
          <w:lang w:eastAsia="en-GB"/>
        </w:rPr>
        <w:t>This guide is</w:t>
      </w:r>
      <w:r w:rsidR="00EA1FD5" w:rsidRPr="00C5766C">
        <w:rPr>
          <w:lang w:eastAsia="en-GB"/>
        </w:rPr>
        <w:t xml:space="preserve"> based on the Eligibility Criteria for course accreditation, to start you thinking about the course’s suitability for application. The criterion is shown first, followed by some clarification about what further information is required by the application process. </w:t>
      </w:r>
    </w:p>
    <w:p w14:paraId="7AEC1FCB" w14:textId="003E710E" w:rsidR="00EA1FD5" w:rsidRDefault="00EA1FD5" w:rsidP="00EA1FD5">
      <w:pPr>
        <w:autoSpaceDE w:val="0"/>
        <w:autoSpaceDN w:val="0"/>
        <w:adjustRightInd w:val="0"/>
        <w:rPr>
          <w:lang w:eastAsia="en-GB"/>
        </w:rPr>
      </w:pPr>
      <w:r w:rsidRPr="00C5766C">
        <w:rPr>
          <w:lang w:eastAsia="en-GB"/>
        </w:rPr>
        <w:t xml:space="preserve">Please bear in mind that </w:t>
      </w:r>
      <w:r w:rsidR="007731D2">
        <w:rPr>
          <w:lang w:eastAsia="en-GB"/>
        </w:rPr>
        <w:t>we</w:t>
      </w:r>
      <w:r w:rsidRPr="00C5766C">
        <w:rPr>
          <w:lang w:eastAsia="en-GB"/>
        </w:rPr>
        <w:t xml:space="preserve"> will assess the course that you deliver as a training provider. </w:t>
      </w:r>
      <w:r w:rsidR="007731D2">
        <w:rPr>
          <w:lang w:eastAsia="en-GB"/>
        </w:rPr>
        <w:t>We</w:t>
      </w:r>
      <w:r w:rsidRPr="00C5766C">
        <w:rPr>
          <w:lang w:eastAsia="en-GB"/>
        </w:rPr>
        <w:t xml:space="preserve"> are not assessing </w:t>
      </w:r>
      <w:r>
        <w:rPr>
          <w:lang w:eastAsia="en-GB"/>
        </w:rPr>
        <w:t>any</w:t>
      </w:r>
      <w:r w:rsidRPr="00C5766C">
        <w:rPr>
          <w:lang w:eastAsia="en-GB"/>
        </w:rPr>
        <w:t xml:space="preserve"> awarding body’s course or paperwork; </w:t>
      </w:r>
      <w:r w:rsidR="007731D2">
        <w:rPr>
          <w:lang w:eastAsia="en-GB"/>
        </w:rPr>
        <w:t>we</w:t>
      </w:r>
      <w:r w:rsidRPr="00C5766C">
        <w:rPr>
          <w:lang w:eastAsia="en-GB"/>
        </w:rPr>
        <w:t xml:space="preserve"> are assessing the course as you deliver it, including your staff team and own documentation. </w:t>
      </w:r>
    </w:p>
    <w:p w14:paraId="2719B0E5" w14:textId="77777777" w:rsidR="00EA1FD5" w:rsidRPr="00C5766C" w:rsidRDefault="00EA1FD5" w:rsidP="00EA1FD5">
      <w:pPr>
        <w:autoSpaceDE w:val="0"/>
        <w:autoSpaceDN w:val="0"/>
        <w:adjustRightInd w:val="0"/>
        <w:rPr>
          <w:b/>
          <w:lang w:eastAsia="en-GB"/>
        </w:rPr>
      </w:pPr>
      <w:r w:rsidRPr="00C5766C">
        <w:rPr>
          <w:b/>
          <w:lang w:eastAsia="en-GB"/>
        </w:rPr>
        <w:t>Summary of the Eligibility Criteria</w:t>
      </w:r>
    </w:p>
    <w:p w14:paraId="1FA40621" w14:textId="77777777" w:rsidR="00EA1FD5" w:rsidRPr="00C5766C" w:rsidRDefault="00EA1FD5" w:rsidP="00EA1FD5">
      <w:pPr>
        <w:autoSpaceDE w:val="0"/>
        <w:autoSpaceDN w:val="0"/>
        <w:adjustRightInd w:val="0"/>
        <w:rPr>
          <w:lang w:eastAsia="en-GB"/>
        </w:rPr>
      </w:pPr>
      <w:r w:rsidRPr="00C5766C">
        <w:rPr>
          <w:lang w:eastAsia="en-GB"/>
        </w:rPr>
        <w:t>The course seeking accreditation must:</w:t>
      </w:r>
    </w:p>
    <w:p w14:paraId="728BD7A8" w14:textId="72406F94" w:rsidR="00EA1FD5" w:rsidRPr="00C5766C" w:rsidRDefault="00EA1FD5" w:rsidP="00EA1FD5">
      <w:pPr>
        <w:numPr>
          <w:ilvl w:val="0"/>
          <w:numId w:val="3"/>
        </w:numPr>
        <w:autoSpaceDE w:val="0"/>
        <w:autoSpaceDN w:val="0"/>
        <w:adjustRightInd w:val="0"/>
        <w:spacing w:after="0" w:line="240" w:lineRule="auto"/>
        <w:rPr>
          <w:lang w:eastAsia="en-GB"/>
        </w:rPr>
      </w:pPr>
      <w:r w:rsidRPr="00C5766C">
        <w:rPr>
          <w:lang w:eastAsia="en-GB"/>
        </w:rPr>
        <w:t>Ensure the course provider has current organisational membership of BACP</w:t>
      </w:r>
      <w:r w:rsidR="00AA648E">
        <w:rPr>
          <w:lang w:eastAsia="en-GB"/>
        </w:rPr>
        <w:t>.</w:t>
      </w:r>
    </w:p>
    <w:p w14:paraId="79DD46A8" w14:textId="2D057009" w:rsidR="00EA1FD5" w:rsidRPr="00C5766C" w:rsidRDefault="00EA1FD5" w:rsidP="00EA1FD5">
      <w:pPr>
        <w:numPr>
          <w:ilvl w:val="0"/>
          <w:numId w:val="3"/>
        </w:numPr>
        <w:autoSpaceDE w:val="0"/>
        <w:autoSpaceDN w:val="0"/>
        <w:adjustRightInd w:val="0"/>
        <w:spacing w:after="0" w:line="240" w:lineRule="auto"/>
        <w:rPr>
          <w:lang w:eastAsia="en-GB"/>
        </w:rPr>
      </w:pPr>
      <w:r w:rsidRPr="00C5766C">
        <w:rPr>
          <w:lang w:eastAsia="en-GB"/>
        </w:rPr>
        <w:t>Provide an in-depth training in counselling/psychotherapy to practitioner level</w:t>
      </w:r>
      <w:r w:rsidR="00AA648E">
        <w:rPr>
          <w:lang w:eastAsia="en-GB"/>
        </w:rPr>
        <w:t>.</w:t>
      </w:r>
    </w:p>
    <w:p w14:paraId="38EC9A56" w14:textId="44A7D911" w:rsidR="00EA1FD5" w:rsidRPr="00C5766C" w:rsidRDefault="00EA1FD5" w:rsidP="00EA1FD5">
      <w:pPr>
        <w:numPr>
          <w:ilvl w:val="0"/>
          <w:numId w:val="3"/>
        </w:numPr>
        <w:autoSpaceDE w:val="0"/>
        <w:autoSpaceDN w:val="0"/>
        <w:adjustRightInd w:val="0"/>
        <w:spacing w:after="0" w:line="240" w:lineRule="auto"/>
        <w:rPr>
          <w:lang w:eastAsia="en-GB"/>
        </w:rPr>
      </w:pPr>
      <w:r w:rsidRPr="00C5766C">
        <w:rPr>
          <w:lang w:eastAsia="en-GB"/>
        </w:rPr>
        <w:t xml:space="preserve">Consist of </w:t>
      </w:r>
      <w:r w:rsidR="007D2DFA">
        <w:rPr>
          <w:lang w:eastAsia="en-GB"/>
        </w:rPr>
        <w:t xml:space="preserve">at </w:t>
      </w:r>
      <w:r w:rsidRPr="00C5766C">
        <w:rPr>
          <w:lang w:eastAsia="en-GB"/>
        </w:rPr>
        <w:t>least 400 hours of face-to-face training (classroom-based learning)</w:t>
      </w:r>
      <w:r w:rsidR="00AA648E">
        <w:rPr>
          <w:lang w:eastAsia="en-GB"/>
        </w:rPr>
        <w:t>.</w:t>
      </w:r>
    </w:p>
    <w:p w14:paraId="67E9A018" w14:textId="763F4C2C" w:rsidR="00EA1FD5" w:rsidRPr="00C5766C" w:rsidRDefault="00EA1FD5" w:rsidP="00EA1FD5">
      <w:pPr>
        <w:numPr>
          <w:ilvl w:val="0"/>
          <w:numId w:val="3"/>
        </w:numPr>
        <w:autoSpaceDE w:val="0"/>
        <w:autoSpaceDN w:val="0"/>
        <w:adjustRightInd w:val="0"/>
        <w:spacing w:after="0" w:line="240" w:lineRule="auto"/>
        <w:rPr>
          <w:lang w:eastAsia="en-GB"/>
        </w:rPr>
      </w:pPr>
      <w:r w:rsidRPr="00C5766C">
        <w:rPr>
          <w:lang w:eastAsia="en-GB"/>
        </w:rPr>
        <w:t>Require students to complete a practice placement of least 100 hours client work as an integral part of the course</w:t>
      </w:r>
      <w:r w:rsidR="00AA648E">
        <w:rPr>
          <w:lang w:eastAsia="en-GB"/>
        </w:rPr>
        <w:t>.</w:t>
      </w:r>
    </w:p>
    <w:p w14:paraId="08AFA42B" w14:textId="755A1C82" w:rsidR="00EA1FD5" w:rsidRDefault="00EA1FD5" w:rsidP="00EA1FD5">
      <w:pPr>
        <w:numPr>
          <w:ilvl w:val="0"/>
          <w:numId w:val="3"/>
        </w:numPr>
        <w:autoSpaceDE w:val="0"/>
        <w:autoSpaceDN w:val="0"/>
        <w:adjustRightInd w:val="0"/>
        <w:spacing w:after="0" w:line="240" w:lineRule="auto"/>
        <w:rPr>
          <w:lang w:eastAsia="en-GB"/>
        </w:rPr>
      </w:pPr>
      <w:r w:rsidRPr="00C5766C">
        <w:rPr>
          <w:lang w:eastAsia="en-GB"/>
        </w:rPr>
        <w:t>Require the client work to be supervised to BACP course accreditation standard as a minimum</w:t>
      </w:r>
      <w:r w:rsidR="00AA648E">
        <w:rPr>
          <w:lang w:eastAsia="en-GB"/>
        </w:rPr>
        <w:t>.</w:t>
      </w:r>
    </w:p>
    <w:p w14:paraId="41640C48" w14:textId="65CF162A" w:rsidR="007731D2" w:rsidRPr="00C5766C" w:rsidRDefault="007731D2" w:rsidP="007731D2">
      <w:pPr>
        <w:numPr>
          <w:ilvl w:val="0"/>
          <w:numId w:val="3"/>
        </w:numPr>
        <w:autoSpaceDE w:val="0"/>
        <w:autoSpaceDN w:val="0"/>
        <w:adjustRightInd w:val="0"/>
        <w:spacing w:after="0" w:line="240" w:lineRule="auto"/>
        <w:rPr>
          <w:lang w:eastAsia="en-GB"/>
        </w:rPr>
      </w:pPr>
      <w:r w:rsidRPr="00C5766C">
        <w:rPr>
          <w:lang w:eastAsia="en-GB"/>
        </w:rPr>
        <w:t>Require all course staff to be members of a counselling/psychotherapy professional body that has a complaints procedure.</w:t>
      </w:r>
    </w:p>
    <w:p w14:paraId="5539CB3A" w14:textId="1D04900E" w:rsidR="00EA1FD5" w:rsidRPr="00C5766C" w:rsidRDefault="00EA1FD5" w:rsidP="007731D2">
      <w:pPr>
        <w:numPr>
          <w:ilvl w:val="0"/>
          <w:numId w:val="3"/>
        </w:numPr>
        <w:autoSpaceDE w:val="0"/>
        <w:autoSpaceDN w:val="0"/>
        <w:adjustRightInd w:val="0"/>
        <w:spacing w:after="0" w:line="240" w:lineRule="auto"/>
        <w:rPr>
          <w:lang w:eastAsia="en-GB"/>
        </w:rPr>
      </w:pPr>
      <w:r w:rsidRPr="00C5766C">
        <w:rPr>
          <w:lang w:eastAsia="en-GB"/>
        </w:rPr>
        <w:t xml:space="preserve">Require </w:t>
      </w:r>
      <w:proofErr w:type="gramStart"/>
      <w:r w:rsidRPr="00C5766C">
        <w:rPr>
          <w:lang w:eastAsia="en-GB"/>
        </w:rPr>
        <w:t>the majority of</w:t>
      </w:r>
      <w:proofErr w:type="gramEnd"/>
      <w:r w:rsidRPr="00C5766C">
        <w:rPr>
          <w:lang w:eastAsia="en-GB"/>
        </w:rPr>
        <w:t xml:space="preserve"> its staff team to be accredited with BACP</w:t>
      </w:r>
      <w:r w:rsidR="007731D2">
        <w:rPr>
          <w:lang w:eastAsia="en-GB"/>
        </w:rPr>
        <w:t>/</w:t>
      </w:r>
      <w:r w:rsidRPr="00C5766C">
        <w:rPr>
          <w:lang w:eastAsia="en-GB"/>
        </w:rPr>
        <w:t xml:space="preserve">equivalent standard with another </w:t>
      </w:r>
      <w:r w:rsidR="007731D2">
        <w:rPr>
          <w:lang w:eastAsia="en-GB"/>
        </w:rPr>
        <w:t xml:space="preserve">professional </w:t>
      </w:r>
      <w:r w:rsidRPr="00C5766C">
        <w:rPr>
          <w:lang w:eastAsia="en-GB"/>
        </w:rPr>
        <w:t>body</w:t>
      </w:r>
      <w:r w:rsidR="00AA648E">
        <w:rPr>
          <w:lang w:eastAsia="en-GB"/>
        </w:rPr>
        <w:t>.</w:t>
      </w:r>
    </w:p>
    <w:p w14:paraId="33BF7651" w14:textId="525479F1" w:rsidR="00733F4C" w:rsidRDefault="00733F4C" w:rsidP="00861054">
      <w:pPr>
        <w:spacing w:after="0"/>
        <w:rPr>
          <w:rFonts w:asciiTheme="majorHAnsi" w:hAnsiTheme="majorHAnsi" w:cs="Arial"/>
          <w:b/>
        </w:rPr>
      </w:pPr>
    </w:p>
    <w:p w14:paraId="2B528DA9" w14:textId="43BE573C" w:rsidR="00861054" w:rsidRDefault="00B9250C" w:rsidP="00B9250C">
      <w:pPr>
        <w:autoSpaceDE w:val="0"/>
        <w:autoSpaceDN w:val="0"/>
        <w:adjustRightInd w:val="0"/>
        <w:spacing w:after="0"/>
        <w:rPr>
          <w:b/>
          <w:lang w:eastAsia="en-GB"/>
        </w:rPr>
      </w:pPr>
      <w:r w:rsidRPr="00D41F22">
        <w:rPr>
          <w:b/>
          <w:lang w:eastAsia="en-GB"/>
        </w:rPr>
        <w:t xml:space="preserve">BACP is unable to accept applications from courses which have not yet graduated a cohort of students, </w:t>
      </w:r>
      <w:proofErr w:type="gramStart"/>
      <w:r w:rsidRPr="00D41F22">
        <w:rPr>
          <w:b/>
          <w:lang w:eastAsia="en-GB"/>
        </w:rPr>
        <w:t>i.e.</w:t>
      </w:r>
      <w:proofErr w:type="gramEnd"/>
      <w:r w:rsidRPr="00D41F22">
        <w:rPr>
          <w:b/>
          <w:lang w:eastAsia="en-GB"/>
        </w:rPr>
        <w:t xml:space="preserve"> the course seeking accreditation must have run through from its first to final year. </w:t>
      </w:r>
    </w:p>
    <w:p w14:paraId="782580B8" w14:textId="77777777" w:rsidR="00B9250C" w:rsidRPr="00B9250C" w:rsidRDefault="00B9250C" w:rsidP="00B9250C">
      <w:pPr>
        <w:autoSpaceDE w:val="0"/>
        <w:autoSpaceDN w:val="0"/>
        <w:adjustRightInd w:val="0"/>
        <w:spacing w:after="0"/>
        <w:rPr>
          <w:b/>
          <w:lang w:eastAsia="en-GB"/>
        </w:rPr>
      </w:pPr>
    </w:p>
    <w:p w14:paraId="38CB577C" w14:textId="77777777" w:rsidR="00EA1FD5" w:rsidRPr="00EA1FD5" w:rsidRDefault="00EA1FD5" w:rsidP="007731D2">
      <w:pPr>
        <w:shd w:val="clear" w:color="auto" w:fill="7030A0"/>
        <w:autoSpaceDE w:val="0"/>
        <w:autoSpaceDN w:val="0"/>
        <w:adjustRightInd w:val="0"/>
        <w:jc w:val="center"/>
        <w:rPr>
          <w:b/>
          <w:color w:val="FFFFFF" w:themeColor="text2"/>
          <w:lang w:eastAsia="en-GB"/>
        </w:rPr>
      </w:pPr>
      <w:r w:rsidRPr="00EA1FD5">
        <w:rPr>
          <w:b/>
          <w:color w:val="FFFFFF" w:themeColor="text2"/>
          <w:lang w:eastAsia="en-GB"/>
        </w:rPr>
        <w:t>PART A: ELIGIBILITY CRITERIA</w:t>
      </w:r>
    </w:p>
    <w:tbl>
      <w:tblPr>
        <w:tblW w:w="0" w:type="auto"/>
        <w:tblBorders>
          <w:bottom w:val="single" w:sz="4" w:space="0" w:color="auto"/>
        </w:tblBorders>
        <w:tblLook w:val="04A0" w:firstRow="1" w:lastRow="0" w:firstColumn="1" w:lastColumn="0" w:noHBand="0" w:noVBand="1"/>
      </w:tblPr>
      <w:tblGrid>
        <w:gridCol w:w="9026"/>
      </w:tblGrid>
      <w:tr w:rsidR="00EA1FD5" w:rsidRPr="00C5766C" w14:paraId="2EE6B190" w14:textId="77777777" w:rsidTr="000345FB">
        <w:tc>
          <w:tcPr>
            <w:tcW w:w="9026" w:type="dxa"/>
            <w:tcBorders>
              <w:bottom w:val="single" w:sz="48" w:space="0" w:color="7030A0"/>
            </w:tcBorders>
            <w:shd w:val="clear" w:color="auto" w:fill="auto"/>
          </w:tcPr>
          <w:p w14:paraId="495DCF4E" w14:textId="77777777" w:rsidR="00EA1FD5" w:rsidRPr="00C5766C" w:rsidRDefault="00EA1FD5" w:rsidP="00D32F3A">
            <w:pPr>
              <w:autoSpaceDE w:val="0"/>
              <w:autoSpaceDN w:val="0"/>
              <w:adjustRightInd w:val="0"/>
              <w:spacing w:after="0"/>
              <w:rPr>
                <w:lang w:eastAsia="en-GB"/>
              </w:rPr>
            </w:pPr>
            <w:r w:rsidRPr="00C5766C">
              <w:rPr>
                <w:b/>
                <w:lang w:eastAsia="en-GB"/>
              </w:rPr>
              <w:t>A1</w:t>
            </w:r>
            <w:r w:rsidRPr="00C5766C">
              <w:rPr>
                <w:lang w:eastAsia="en-GB"/>
              </w:rPr>
              <w:t xml:space="preserve"> </w:t>
            </w:r>
          </w:p>
        </w:tc>
      </w:tr>
      <w:tr w:rsidR="00EA1FD5" w:rsidRPr="00216939" w14:paraId="439A3127" w14:textId="77777777" w:rsidTr="001F41D3">
        <w:tc>
          <w:tcPr>
            <w:tcW w:w="9026" w:type="dxa"/>
            <w:tcBorders>
              <w:top w:val="single" w:sz="48" w:space="0" w:color="7030A0"/>
              <w:bottom w:val="nil"/>
            </w:tcBorders>
            <w:shd w:val="clear" w:color="auto" w:fill="F1E7FF"/>
          </w:tcPr>
          <w:p w14:paraId="6336AD10" w14:textId="77777777" w:rsidR="00EA1FD5" w:rsidRPr="00216939" w:rsidRDefault="00EA1FD5" w:rsidP="00D614BB">
            <w:pPr>
              <w:autoSpaceDE w:val="0"/>
              <w:autoSpaceDN w:val="0"/>
              <w:adjustRightInd w:val="0"/>
              <w:rPr>
                <w:b/>
                <w:lang w:eastAsia="en-GB"/>
              </w:rPr>
            </w:pPr>
            <w:r w:rsidRPr="00216939">
              <w:rPr>
                <w:b/>
                <w:lang w:eastAsia="en-GB"/>
              </w:rPr>
              <w:t xml:space="preserve">The training provider must be an organisational member of the BACP and thus subject to the current BACP Ethical Framework for </w:t>
            </w:r>
            <w:r w:rsidRPr="00CD4187">
              <w:rPr>
                <w:b/>
                <w:lang w:eastAsia="en-GB"/>
              </w:rPr>
              <w:t xml:space="preserve">the Counselling Professions </w:t>
            </w:r>
            <w:r w:rsidRPr="00216939">
              <w:rPr>
                <w:b/>
                <w:lang w:eastAsia="en-GB"/>
              </w:rPr>
              <w:t>(</w:t>
            </w:r>
            <w:r w:rsidRPr="00CD4187">
              <w:rPr>
                <w:b/>
                <w:lang w:eastAsia="en-GB"/>
              </w:rPr>
              <w:t>Ethical Framework</w:t>
            </w:r>
            <w:r w:rsidRPr="00216939">
              <w:rPr>
                <w:b/>
                <w:lang w:eastAsia="en-GB"/>
              </w:rPr>
              <w:t>).</w:t>
            </w:r>
          </w:p>
        </w:tc>
      </w:tr>
      <w:tr w:rsidR="00EA1FD5" w:rsidRPr="00C5766C" w14:paraId="602CF73C" w14:textId="77777777" w:rsidTr="000345FB">
        <w:tc>
          <w:tcPr>
            <w:tcW w:w="9026" w:type="dxa"/>
            <w:tcBorders>
              <w:bottom w:val="nil"/>
            </w:tcBorders>
            <w:shd w:val="clear" w:color="auto" w:fill="auto"/>
          </w:tcPr>
          <w:p w14:paraId="6791A12A" w14:textId="713900F5" w:rsidR="00EA1FD5" w:rsidRPr="00C5766C" w:rsidRDefault="00EA1FD5" w:rsidP="00D32F3A">
            <w:pPr>
              <w:autoSpaceDE w:val="0"/>
              <w:autoSpaceDN w:val="0"/>
              <w:adjustRightInd w:val="0"/>
              <w:spacing w:after="0"/>
              <w:rPr>
                <w:lang w:eastAsia="en-GB"/>
              </w:rPr>
            </w:pPr>
          </w:p>
          <w:p w14:paraId="58E0B9B3" w14:textId="77777777" w:rsidR="00EA1FD5" w:rsidRPr="00C5766C" w:rsidRDefault="00EA1FD5" w:rsidP="00D32F3A">
            <w:pPr>
              <w:autoSpaceDE w:val="0"/>
              <w:autoSpaceDN w:val="0"/>
              <w:adjustRightInd w:val="0"/>
              <w:spacing w:after="0"/>
              <w:rPr>
                <w:lang w:eastAsia="en-GB"/>
              </w:rPr>
            </w:pPr>
            <w:r w:rsidRPr="00C5766C">
              <w:rPr>
                <w:lang w:eastAsia="en-GB"/>
              </w:rPr>
              <w:t>If you need to make a membership application, please make sure that it has been processed and that your membership is current before submitting your application for course accreditation.</w:t>
            </w:r>
          </w:p>
          <w:p w14:paraId="4040E204" w14:textId="77777777" w:rsidR="00EA1FD5" w:rsidRPr="00C5766C" w:rsidRDefault="00EA1FD5" w:rsidP="005B583E">
            <w:pPr>
              <w:autoSpaceDE w:val="0"/>
              <w:autoSpaceDN w:val="0"/>
              <w:adjustRightInd w:val="0"/>
              <w:spacing w:after="0"/>
              <w:rPr>
                <w:lang w:eastAsia="en-GB"/>
              </w:rPr>
            </w:pPr>
          </w:p>
          <w:p w14:paraId="66B59DF5" w14:textId="13D876E2" w:rsidR="00EA1FD5" w:rsidRPr="00C5766C" w:rsidRDefault="00EA1FD5" w:rsidP="00D614BB">
            <w:pPr>
              <w:autoSpaceDE w:val="0"/>
              <w:autoSpaceDN w:val="0"/>
              <w:adjustRightInd w:val="0"/>
              <w:rPr>
                <w:lang w:eastAsia="en-GB"/>
              </w:rPr>
            </w:pPr>
            <w:r w:rsidRPr="00C5766C">
              <w:rPr>
                <w:lang w:eastAsia="en-GB"/>
              </w:rPr>
              <w:t xml:space="preserve">You can find out more about joining BACP as an organisational member </w:t>
            </w:r>
            <w:r w:rsidR="005B583E">
              <w:rPr>
                <w:lang w:eastAsia="en-GB"/>
              </w:rPr>
              <w:t xml:space="preserve">on our </w:t>
            </w:r>
            <w:hyperlink r:id="rId10" w:history="1">
              <w:r w:rsidR="005B583E" w:rsidRPr="005B583E">
                <w:rPr>
                  <w:rStyle w:val="Hyperlink"/>
                  <w:lang w:eastAsia="en-GB"/>
                </w:rPr>
                <w:t>website</w:t>
              </w:r>
            </w:hyperlink>
            <w:r w:rsidR="005B583E">
              <w:rPr>
                <w:lang w:eastAsia="en-GB"/>
              </w:rPr>
              <w:t>.</w:t>
            </w:r>
            <w:r w:rsidRPr="00C5766C">
              <w:rPr>
                <w:lang w:eastAsia="en-GB"/>
              </w:rPr>
              <w:t xml:space="preserve"> </w:t>
            </w:r>
            <w:r w:rsidR="005B583E">
              <w:rPr>
                <w:lang w:eastAsia="en-GB"/>
              </w:rPr>
              <w:t xml:space="preserve">Alternatively, </w:t>
            </w:r>
            <w:r w:rsidRPr="00C5766C">
              <w:rPr>
                <w:lang w:eastAsia="en-GB"/>
              </w:rPr>
              <w:t>please contact Customer Services</w:t>
            </w:r>
            <w:r w:rsidR="005B583E">
              <w:rPr>
                <w:lang w:eastAsia="en-GB"/>
              </w:rPr>
              <w:t xml:space="preserve"> Team on Tel.</w:t>
            </w:r>
            <w:r w:rsidRPr="00C5766C">
              <w:rPr>
                <w:lang w:eastAsia="en-GB"/>
              </w:rPr>
              <w:t xml:space="preserve"> 01455 883300 or</w:t>
            </w:r>
            <w:r w:rsidRPr="008B2C15">
              <w:rPr>
                <w:color w:val="CC9900"/>
                <w:lang w:eastAsia="en-GB"/>
              </w:rPr>
              <w:t xml:space="preserve"> </w:t>
            </w:r>
            <w:r w:rsidR="005B583E">
              <w:rPr>
                <w:lang w:eastAsia="en-GB"/>
              </w:rPr>
              <w:t xml:space="preserve">email </w:t>
            </w:r>
            <w:hyperlink r:id="rId11" w:history="1">
              <w:r w:rsidR="005B583E" w:rsidRPr="00BA57EB">
                <w:rPr>
                  <w:rStyle w:val="Hyperlink"/>
                  <w:lang w:eastAsia="en-GB"/>
                </w:rPr>
                <w:t>bacp@bacp.co.uk</w:t>
              </w:r>
            </w:hyperlink>
            <w:r w:rsidR="005B583E">
              <w:rPr>
                <w:lang w:eastAsia="en-GB"/>
              </w:rPr>
              <w:t xml:space="preserve"> </w:t>
            </w:r>
            <w:r w:rsidRPr="00B92425">
              <w:rPr>
                <w:color w:val="7030A0"/>
                <w:lang w:eastAsia="en-GB"/>
              </w:rPr>
              <w:t xml:space="preserve"> </w:t>
            </w:r>
          </w:p>
          <w:p w14:paraId="72FC9D57" w14:textId="1EA64171" w:rsidR="00EA1FD5" w:rsidRPr="00C5766C" w:rsidRDefault="00EA1FD5" w:rsidP="00D32F3A">
            <w:pPr>
              <w:autoSpaceDE w:val="0"/>
              <w:autoSpaceDN w:val="0"/>
              <w:adjustRightInd w:val="0"/>
              <w:spacing w:after="0"/>
              <w:rPr>
                <w:lang w:eastAsia="en-GB"/>
              </w:rPr>
            </w:pPr>
            <w:r w:rsidRPr="00C5766C">
              <w:rPr>
                <w:lang w:eastAsia="en-GB"/>
              </w:rPr>
              <w:t>To be eligible for membership, the organisation must offer training to counsellors and/or psychotherapists and be a legal</w:t>
            </w:r>
            <w:r w:rsidR="00B9250C">
              <w:rPr>
                <w:lang w:eastAsia="en-GB"/>
              </w:rPr>
              <w:t xml:space="preserve"> entity</w:t>
            </w:r>
            <w:r w:rsidRPr="00C5766C">
              <w:rPr>
                <w:lang w:eastAsia="en-GB"/>
              </w:rPr>
              <w:t xml:space="preserve"> </w:t>
            </w:r>
            <w:proofErr w:type="gramStart"/>
            <w:r w:rsidRPr="00C5766C">
              <w:rPr>
                <w:lang w:eastAsia="en-GB"/>
              </w:rPr>
              <w:t>in its own right rather</w:t>
            </w:r>
            <w:proofErr w:type="gramEnd"/>
            <w:r w:rsidRPr="00C5766C">
              <w:rPr>
                <w:lang w:eastAsia="en-GB"/>
              </w:rPr>
              <w:t xml:space="preserve"> than a subsidiary or </w:t>
            </w:r>
            <w:r w:rsidRPr="00C5766C">
              <w:rPr>
                <w:lang w:eastAsia="en-GB"/>
              </w:rPr>
              <w:lastRenderedPageBreak/>
              <w:t>a department within a larger organisation (although these departments may act as the contact point). </w:t>
            </w:r>
          </w:p>
        </w:tc>
      </w:tr>
      <w:tr w:rsidR="00EA1FD5" w:rsidRPr="00C5766C" w14:paraId="2E56CC82" w14:textId="77777777" w:rsidTr="000345FB">
        <w:tc>
          <w:tcPr>
            <w:tcW w:w="9026" w:type="dxa"/>
            <w:tcBorders>
              <w:top w:val="nil"/>
              <w:bottom w:val="nil"/>
            </w:tcBorders>
            <w:shd w:val="clear" w:color="auto" w:fill="auto"/>
          </w:tcPr>
          <w:p w14:paraId="3815908A" w14:textId="77777777" w:rsidR="00EA1FD5" w:rsidRPr="00C5766C" w:rsidRDefault="00EA1FD5" w:rsidP="00D32F3A">
            <w:pPr>
              <w:autoSpaceDE w:val="0"/>
              <w:autoSpaceDN w:val="0"/>
              <w:adjustRightInd w:val="0"/>
              <w:spacing w:after="0"/>
              <w:rPr>
                <w:lang w:eastAsia="en-GB"/>
              </w:rPr>
            </w:pPr>
          </w:p>
        </w:tc>
      </w:tr>
      <w:tr w:rsidR="00EA1FD5" w:rsidRPr="00C5766C" w14:paraId="6D28AB1B" w14:textId="77777777" w:rsidTr="000345FB">
        <w:tc>
          <w:tcPr>
            <w:tcW w:w="9026" w:type="dxa"/>
            <w:tcBorders>
              <w:bottom w:val="single" w:sz="48" w:space="0" w:color="7030A0"/>
            </w:tcBorders>
            <w:shd w:val="clear" w:color="auto" w:fill="auto"/>
          </w:tcPr>
          <w:p w14:paraId="52F070EA" w14:textId="77777777" w:rsidR="00EA1FD5" w:rsidRPr="00C5766C" w:rsidRDefault="00EA1FD5" w:rsidP="00D32F3A">
            <w:pPr>
              <w:autoSpaceDE w:val="0"/>
              <w:autoSpaceDN w:val="0"/>
              <w:adjustRightInd w:val="0"/>
              <w:spacing w:after="0"/>
              <w:rPr>
                <w:b/>
                <w:lang w:eastAsia="en-GB"/>
              </w:rPr>
            </w:pPr>
            <w:r w:rsidRPr="00C5766C">
              <w:rPr>
                <w:b/>
                <w:lang w:eastAsia="en-GB"/>
              </w:rPr>
              <w:t>A2</w:t>
            </w:r>
          </w:p>
        </w:tc>
      </w:tr>
      <w:tr w:rsidR="00EA1FD5" w:rsidRPr="00216939" w14:paraId="439F189A" w14:textId="77777777" w:rsidTr="001F41D3">
        <w:tc>
          <w:tcPr>
            <w:tcW w:w="9026" w:type="dxa"/>
            <w:tcBorders>
              <w:top w:val="single" w:sz="48" w:space="0" w:color="7030A0"/>
              <w:bottom w:val="nil"/>
            </w:tcBorders>
            <w:shd w:val="clear" w:color="auto" w:fill="F1E7FF"/>
          </w:tcPr>
          <w:p w14:paraId="4C390C71" w14:textId="77777777" w:rsidR="00EA1FD5" w:rsidRPr="00216939" w:rsidRDefault="00EA1FD5" w:rsidP="00D614BB">
            <w:pPr>
              <w:autoSpaceDE w:val="0"/>
              <w:autoSpaceDN w:val="0"/>
              <w:adjustRightInd w:val="0"/>
              <w:rPr>
                <w:b/>
                <w:lang w:eastAsia="en-GB"/>
              </w:rPr>
            </w:pPr>
            <w:r w:rsidRPr="00216939">
              <w:rPr>
                <w:b/>
                <w:lang w:eastAsia="en-GB"/>
              </w:rPr>
              <w:t>The training provider must deliver an in-depth course offering professional practitioner training. There must be a minimum of 400 hours of direct teaching or instruction time.</w:t>
            </w:r>
          </w:p>
        </w:tc>
      </w:tr>
      <w:tr w:rsidR="00EA1FD5" w:rsidRPr="00C5766C" w14:paraId="509C32C3" w14:textId="77777777" w:rsidTr="000345FB">
        <w:tc>
          <w:tcPr>
            <w:tcW w:w="9026" w:type="dxa"/>
            <w:tcBorders>
              <w:bottom w:val="nil"/>
            </w:tcBorders>
            <w:shd w:val="clear" w:color="auto" w:fill="auto"/>
          </w:tcPr>
          <w:p w14:paraId="503EFFD3" w14:textId="72557B1D" w:rsidR="00D32F3A" w:rsidRPr="00C5766C" w:rsidRDefault="00D32F3A" w:rsidP="00D32F3A">
            <w:pPr>
              <w:autoSpaceDE w:val="0"/>
              <w:autoSpaceDN w:val="0"/>
              <w:adjustRightInd w:val="0"/>
              <w:spacing w:after="0"/>
              <w:rPr>
                <w:b/>
                <w:lang w:eastAsia="en-GB"/>
              </w:rPr>
            </w:pPr>
          </w:p>
          <w:p w14:paraId="6C3DAF80" w14:textId="019805B7" w:rsidR="00EA1FD5" w:rsidRDefault="00EA1FD5" w:rsidP="00D32F3A">
            <w:pPr>
              <w:autoSpaceDE w:val="0"/>
              <w:autoSpaceDN w:val="0"/>
              <w:adjustRightInd w:val="0"/>
              <w:spacing w:after="0"/>
              <w:rPr>
                <w:lang w:eastAsia="en-GB"/>
              </w:rPr>
            </w:pPr>
            <w:r w:rsidRPr="00C5766C">
              <w:rPr>
                <w:lang w:eastAsia="en-GB"/>
              </w:rPr>
              <w:t xml:space="preserve">We do not accredit distance learning, online or home study courses. Courses may include blended earning </w:t>
            </w:r>
            <w:r w:rsidR="0082662E" w:rsidRPr="00C5766C">
              <w:rPr>
                <w:lang w:eastAsia="en-GB"/>
              </w:rPr>
              <w:t>elements,</w:t>
            </w:r>
            <w:r w:rsidRPr="00C5766C">
              <w:rPr>
                <w:lang w:eastAsia="en-GB"/>
              </w:rPr>
              <w:t xml:space="preserve"> but these must be in addition to the minimum 400 hours of face-to-face teaching hours for the course to be eligible.</w:t>
            </w:r>
            <w:r>
              <w:rPr>
                <w:lang w:eastAsia="en-GB"/>
              </w:rPr>
              <w:t xml:space="preserve"> The 400 hours cannot include supervision, client work, self-directed study or assignment writing, optional </w:t>
            </w:r>
            <w:proofErr w:type="gramStart"/>
            <w:r>
              <w:rPr>
                <w:lang w:eastAsia="en-GB"/>
              </w:rPr>
              <w:t>workshops</w:t>
            </w:r>
            <w:proofErr w:type="gramEnd"/>
            <w:r>
              <w:rPr>
                <w:lang w:eastAsia="en-GB"/>
              </w:rPr>
              <w:t xml:space="preserve"> or non-timetabled tutorial time.</w:t>
            </w:r>
          </w:p>
          <w:p w14:paraId="1CFA7AA0" w14:textId="77777777" w:rsidR="00D32F3A" w:rsidRPr="00C5766C" w:rsidRDefault="00D32F3A" w:rsidP="00D32F3A">
            <w:pPr>
              <w:autoSpaceDE w:val="0"/>
              <w:autoSpaceDN w:val="0"/>
              <w:adjustRightInd w:val="0"/>
              <w:spacing w:after="0"/>
              <w:rPr>
                <w:lang w:eastAsia="en-GB"/>
              </w:rPr>
            </w:pPr>
          </w:p>
          <w:p w14:paraId="4A76165C" w14:textId="4071DED8" w:rsidR="00EA1FD5" w:rsidRDefault="00EA1FD5" w:rsidP="00CB3B79">
            <w:pPr>
              <w:autoSpaceDE w:val="0"/>
              <w:autoSpaceDN w:val="0"/>
              <w:adjustRightInd w:val="0"/>
              <w:spacing w:after="0"/>
              <w:rPr>
                <w:lang w:eastAsia="en-GB"/>
              </w:rPr>
            </w:pPr>
            <w:r w:rsidRPr="00C5766C">
              <w:rPr>
                <w:lang w:eastAsia="en-GB"/>
              </w:rPr>
              <w:t>The 400 hours requirement is for the actual course wanting accreditation, not the overall duration of a longer programme of training that sits around it or alongside it.</w:t>
            </w:r>
          </w:p>
          <w:p w14:paraId="6B7EE0DA" w14:textId="7D8509F8" w:rsidR="00CE4820" w:rsidRDefault="00CE4820" w:rsidP="00CB3B79">
            <w:pPr>
              <w:autoSpaceDE w:val="0"/>
              <w:autoSpaceDN w:val="0"/>
              <w:adjustRightInd w:val="0"/>
              <w:spacing w:after="0"/>
              <w:rPr>
                <w:lang w:eastAsia="en-GB"/>
              </w:rPr>
            </w:pPr>
          </w:p>
          <w:p w14:paraId="73DC7C2E" w14:textId="4D19DD7A" w:rsidR="00CE4820" w:rsidRPr="0016515C" w:rsidRDefault="0016515C" w:rsidP="00CB3B79">
            <w:pPr>
              <w:autoSpaceDE w:val="0"/>
              <w:autoSpaceDN w:val="0"/>
              <w:adjustRightInd w:val="0"/>
              <w:spacing w:after="0"/>
              <w:rPr>
                <w:b/>
                <w:bCs/>
                <w:lang w:eastAsia="en-GB"/>
              </w:rPr>
            </w:pPr>
            <w:r w:rsidRPr="0016515C">
              <w:rPr>
                <w:b/>
                <w:bCs/>
                <w:lang w:eastAsia="en-GB"/>
              </w:rPr>
              <w:t>Please send us a clear calculation of the direct teaching hours as part of your calculation.</w:t>
            </w:r>
          </w:p>
          <w:p w14:paraId="1582A90E" w14:textId="77777777" w:rsidR="00CB3B79" w:rsidRPr="00C5766C" w:rsidRDefault="00CB3B79" w:rsidP="00CB3B79">
            <w:pPr>
              <w:autoSpaceDE w:val="0"/>
              <w:autoSpaceDN w:val="0"/>
              <w:adjustRightInd w:val="0"/>
              <w:spacing w:after="0"/>
              <w:rPr>
                <w:b/>
                <w:lang w:eastAsia="en-GB"/>
              </w:rPr>
            </w:pPr>
          </w:p>
        </w:tc>
      </w:tr>
      <w:tr w:rsidR="00D32F3A" w:rsidRPr="00C5766C" w14:paraId="3AC1B38F" w14:textId="77777777" w:rsidTr="000345FB">
        <w:tc>
          <w:tcPr>
            <w:tcW w:w="9026" w:type="dxa"/>
            <w:tcBorders>
              <w:bottom w:val="single" w:sz="48" w:space="0" w:color="7030A0"/>
            </w:tcBorders>
            <w:shd w:val="clear" w:color="auto" w:fill="auto"/>
          </w:tcPr>
          <w:p w14:paraId="7697DB37" w14:textId="565E149C" w:rsidR="00D32F3A" w:rsidRPr="00C5766C" w:rsidRDefault="00D32F3A" w:rsidP="00D614BB">
            <w:pPr>
              <w:autoSpaceDE w:val="0"/>
              <w:autoSpaceDN w:val="0"/>
              <w:adjustRightInd w:val="0"/>
              <w:spacing w:after="0"/>
              <w:rPr>
                <w:b/>
                <w:lang w:eastAsia="en-GB"/>
              </w:rPr>
            </w:pPr>
            <w:r>
              <w:rPr>
                <w:b/>
                <w:lang w:eastAsia="en-GB"/>
              </w:rPr>
              <w:t>A3</w:t>
            </w:r>
          </w:p>
        </w:tc>
      </w:tr>
      <w:tr w:rsidR="00D32F3A" w:rsidRPr="00216939" w14:paraId="3B7CC30A" w14:textId="77777777" w:rsidTr="001F41D3">
        <w:tc>
          <w:tcPr>
            <w:tcW w:w="9026" w:type="dxa"/>
            <w:tcBorders>
              <w:top w:val="single" w:sz="48" w:space="0" w:color="7030A0"/>
              <w:bottom w:val="nil"/>
            </w:tcBorders>
            <w:shd w:val="clear" w:color="auto" w:fill="F1E7FF"/>
          </w:tcPr>
          <w:p w14:paraId="3412420D" w14:textId="0809B967" w:rsidR="00D32F3A" w:rsidRPr="00216939" w:rsidRDefault="00D32F3A" w:rsidP="00D614BB">
            <w:pPr>
              <w:autoSpaceDE w:val="0"/>
              <w:autoSpaceDN w:val="0"/>
              <w:adjustRightInd w:val="0"/>
              <w:rPr>
                <w:b/>
                <w:lang w:eastAsia="en-GB"/>
              </w:rPr>
            </w:pPr>
            <w:r w:rsidRPr="00D32F3A">
              <w:rPr>
                <w:b/>
                <w:lang w:eastAsia="en-GB"/>
              </w:rPr>
              <w:t>Students must undertake a minimum of 100 hours of supervised practice exclusive of missed sessions</w:t>
            </w:r>
            <w:r w:rsidR="00C12A8E">
              <w:rPr>
                <w:b/>
                <w:lang w:eastAsia="en-GB"/>
              </w:rPr>
              <w:t>.</w:t>
            </w:r>
          </w:p>
        </w:tc>
      </w:tr>
      <w:tr w:rsidR="00B92425" w:rsidRPr="00C5766C" w14:paraId="4C9227D5" w14:textId="77777777" w:rsidTr="000345FB">
        <w:tc>
          <w:tcPr>
            <w:tcW w:w="9026" w:type="dxa"/>
            <w:tcBorders>
              <w:bottom w:val="nil"/>
            </w:tcBorders>
            <w:shd w:val="clear" w:color="auto" w:fill="auto"/>
          </w:tcPr>
          <w:p w14:paraId="18B6315D" w14:textId="5460FE85" w:rsidR="00B92425" w:rsidRPr="00C5766C" w:rsidRDefault="00B92425" w:rsidP="00B92425">
            <w:pPr>
              <w:autoSpaceDE w:val="0"/>
              <w:autoSpaceDN w:val="0"/>
              <w:adjustRightInd w:val="0"/>
              <w:spacing w:after="0"/>
              <w:rPr>
                <w:lang w:eastAsia="en-GB"/>
              </w:rPr>
            </w:pPr>
          </w:p>
          <w:p w14:paraId="20908492" w14:textId="77777777" w:rsidR="00B92425" w:rsidRPr="00C5766C" w:rsidRDefault="00B92425" w:rsidP="00B92425">
            <w:pPr>
              <w:autoSpaceDE w:val="0"/>
              <w:autoSpaceDN w:val="0"/>
              <w:adjustRightInd w:val="0"/>
              <w:spacing w:after="0"/>
              <w:rPr>
                <w:lang w:eastAsia="en-GB"/>
              </w:rPr>
            </w:pPr>
            <w:r w:rsidRPr="00C5766C">
              <w:rPr>
                <w:lang w:eastAsia="en-GB"/>
              </w:rPr>
              <w:t xml:space="preserve">The placement must be integrated into the course rather than being </w:t>
            </w:r>
            <w:proofErr w:type="gramStart"/>
            <w:r w:rsidRPr="00C5766C">
              <w:rPr>
                <w:lang w:eastAsia="en-GB"/>
              </w:rPr>
              <w:t>completely separate</w:t>
            </w:r>
            <w:proofErr w:type="gramEnd"/>
            <w:r w:rsidRPr="00C5766C">
              <w:rPr>
                <w:lang w:eastAsia="en-GB"/>
              </w:rPr>
              <w:t xml:space="preserve">, optional or adjunct to the course. That is, it must be monitored and assessed by the course as a part of it and not expected to start after the teaching element has ended. </w:t>
            </w:r>
          </w:p>
          <w:p w14:paraId="633A88F6" w14:textId="77777777" w:rsidR="00B92425" w:rsidRPr="00C5766C" w:rsidRDefault="00B92425" w:rsidP="00B92425">
            <w:pPr>
              <w:autoSpaceDE w:val="0"/>
              <w:autoSpaceDN w:val="0"/>
              <w:adjustRightInd w:val="0"/>
              <w:spacing w:after="0"/>
              <w:rPr>
                <w:lang w:eastAsia="en-GB"/>
              </w:rPr>
            </w:pPr>
          </w:p>
          <w:p w14:paraId="57A540D9" w14:textId="6B293F60" w:rsidR="00B92425" w:rsidRPr="00C5766C" w:rsidRDefault="00B92425" w:rsidP="00B92425">
            <w:pPr>
              <w:autoSpaceDE w:val="0"/>
              <w:autoSpaceDN w:val="0"/>
              <w:adjustRightInd w:val="0"/>
              <w:spacing w:after="0"/>
              <w:rPr>
                <w:lang w:eastAsia="en-GB"/>
              </w:rPr>
            </w:pPr>
            <w:r w:rsidRPr="00C5766C">
              <w:rPr>
                <w:lang w:eastAsia="en-GB"/>
              </w:rPr>
              <w:t>The work must be undertaken with real clients (</w:t>
            </w:r>
            <w:proofErr w:type="gramStart"/>
            <w:r w:rsidRPr="00C5766C">
              <w:rPr>
                <w:lang w:eastAsia="en-GB"/>
              </w:rPr>
              <w:t>i.e.</w:t>
            </w:r>
            <w:proofErr w:type="gramEnd"/>
            <w:r w:rsidRPr="00C5766C">
              <w:rPr>
                <w:lang w:eastAsia="en-GB"/>
              </w:rPr>
              <w:t xml:space="preserve"> not role play and not with life partners, family members or fellow students) but must not be private practice.</w:t>
            </w:r>
          </w:p>
          <w:p w14:paraId="79B5ABDB" w14:textId="77777777" w:rsidR="00B92425" w:rsidRPr="00C5766C" w:rsidRDefault="00B92425" w:rsidP="00B92425">
            <w:pPr>
              <w:autoSpaceDE w:val="0"/>
              <w:autoSpaceDN w:val="0"/>
              <w:adjustRightInd w:val="0"/>
              <w:spacing w:after="0"/>
              <w:rPr>
                <w:lang w:eastAsia="en-GB"/>
              </w:rPr>
            </w:pPr>
          </w:p>
          <w:p w14:paraId="498EE765" w14:textId="6745E8CF" w:rsidR="00B92425" w:rsidRPr="00C5766C" w:rsidRDefault="00B92425" w:rsidP="00B92425">
            <w:pPr>
              <w:autoSpaceDE w:val="0"/>
              <w:autoSpaceDN w:val="0"/>
              <w:adjustRightInd w:val="0"/>
              <w:spacing w:after="0"/>
              <w:rPr>
                <w:b/>
                <w:lang w:eastAsia="en-GB"/>
              </w:rPr>
            </w:pPr>
            <w:r w:rsidRPr="00C5766C">
              <w:rPr>
                <w:lang w:eastAsia="en-GB"/>
              </w:rPr>
              <w:t xml:space="preserve">All placement work must be congruent with the course, </w:t>
            </w:r>
            <w:proofErr w:type="gramStart"/>
            <w:r w:rsidRPr="00C5766C">
              <w:rPr>
                <w:lang w:eastAsia="en-GB"/>
              </w:rPr>
              <w:t>i.e.</w:t>
            </w:r>
            <w:proofErr w:type="gramEnd"/>
            <w:r w:rsidRPr="00C5766C">
              <w:rPr>
                <w:lang w:eastAsia="en-GB"/>
              </w:rPr>
              <w:t xml:space="preserve"> have the same theoretical and client orientation. This means that a psychodynamic course must have psychodynamic placements and courses about counselling adults should not permit work with children/adolescents</w:t>
            </w:r>
            <w:r w:rsidR="00B9250C">
              <w:rPr>
                <w:lang w:eastAsia="en-GB"/>
              </w:rPr>
              <w:t xml:space="preserve"> (although a small percentage of CYP placements may be allowed providing the student has been adequately prepared for such a placement – please see our </w:t>
            </w:r>
            <w:hyperlink r:id="rId12" w:history="1">
              <w:r w:rsidR="00B9250C" w:rsidRPr="00B9250C">
                <w:rPr>
                  <w:rStyle w:val="Hyperlink"/>
                  <w:lang w:eastAsia="en-GB"/>
                </w:rPr>
                <w:t>website</w:t>
              </w:r>
            </w:hyperlink>
            <w:r w:rsidR="00B9250C">
              <w:rPr>
                <w:lang w:eastAsia="en-GB"/>
              </w:rPr>
              <w:t xml:space="preserve"> for further guidance).</w:t>
            </w:r>
          </w:p>
          <w:p w14:paraId="33C9A2FB" w14:textId="77777777" w:rsidR="00EE55A4" w:rsidRDefault="00EE55A4" w:rsidP="00B92425">
            <w:pPr>
              <w:autoSpaceDE w:val="0"/>
              <w:autoSpaceDN w:val="0"/>
              <w:adjustRightInd w:val="0"/>
              <w:spacing w:after="0"/>
              <w:rPr>
                <w:b/>
                <w:lang w:eastAsia="en-GB"/>
              </w:rPr>
            </w:pPr>
          </w:p>
          <w:p w14:paraId="10E4A582" w14:textId="59522756" w:rsidR="00EE55A4" w:rsidRPr="00A25EFF" w:rsidRDefault="00EE55A4" w:rsidP="00EE55A4">
            <w:r w:rsidRPr="00A25EFF">
              <w:t>Any counselling hours a trainee undertakes, that are not approved by the course and are therefore not included in the course assessment strategy, cannot count towards the course, BACP membership or BACP individual accreditation. Courses are reminded that the requirements of student membership state that placement hours should be:</w:t>
            </w:r>
          </w:p>
          <w:p w14:paraId="2EAE3762" w14:textId="3E9382B0" w:rsidR="00EE55A4" w:rsidRPr="00A25EFF" w:rsidRDefault="00EE55A4" w:rsidP="00EE55A4">
            <w:pPr>
              <w:pStyle w:val="ListParagraph"/>
              <w:numPr>
                <w:ilvl w:val="0"/>
                <w:numId w:val="5"/>
              </w:numPr>
              <w:suppressAutoHyphens/>
              <w:autoSpaceDN w:val="0"/>
              <w:spacing w:after="160" w:line="247" w:lineRule="auto"/>
              <w:contextualSpacing w:val="0"/>
              <w:textAlignment w:val="baseline"/>
              <w:rPr>
                <w:rFonts w:asciiTheme="minorHAnsi" w:hAnsiTheme="minorHAnsi"/>
              </w:rPr>
            </w:pPr>
            <w:r w:rsidRPr="00A25EFF">
              <w:rPr>
                <w:rFonts w:asciiTheme="minorHAnsi" w:hAnsiTheme="minorHAnsi"/>
              </w:rPr>
              <w:t xml:space="preserve">in an appropriate setting with appropriate clients. Counselling services are an ideal setting as they are likely to assess whether clients are suitable for </w:t>
            </w:r>
            <w:r w:rsidR="000A1107">
              <w:rPr>
                <w:rFonts w:asciiTheme="minorHAnsi" w:hAnsiTheme="minorHAnsi"/>
              </w:rPr>
              <w:t>a trainee’s</w:t>
            </w:r>
            <w:r w:rsidRPr="00A25EFF">
              <w:rPr>
                <w:rFonts w:asciiTheme="minorHAnsi" w:hAnsiTheme="minorHAnsi"/>
              </w:rPr>
              <w:t xml:space="preserve"> level of competence. </w:t>
            </w:r>
            <w:r w:rsidR="000A1107">
              <w:rPr>
                <w:rFonts w:asciiTheme="minorHAnsi" w:hAnsiTheme="minorHAnsi"/>
              </w:rPr>
              <w:t>The</w:t>
            </w:r>
            <w:r w:rsidRPr="00A25EFF">
              <w:rPr>
                <w:rFonts w:asciiTheme="minorHAnsi" w:hAnsiTheme="minorHAnsi"/>
              </w:rPr>
              <w:t xml:space="preserve"> training provider should not allow placement hours through private practice or with client groups that have not been pre-</w:t>
            </w:r>
            <w:r w:rsidRPr="00A25EFF">
              <w:rPr>
                <w:rFonts w:asciiTheme="minorHAnsi" w:hAnsiTheme="minorHAnsi"/>
              </w:rPr>
              <w:lastRenderedPageBreak/>
              <w:t>assessed as suitable - such as children and young people or those with complex mental health needs.</w:t>
            </w:r>
          </w:p>
          <w:p w14:paraId="6C8F6531" w14:textId="2DD93F5F" w:rsidR="00EE55A4" w:rsidRPr="00A25EFF" w:rsidRDefault="00EE55A4" w:rsidP="00EE55A4">
            <w:pPr>
              <w:pStyle w:val="ListParagraph"/>
              <w:numPr>
                <w:ilvl w:val="0"/>
                <w:numId w:val="5"/>
              </w:numPr>
              <w:suppressAutoHyphens/>
              <w:autoSpaceDN w:val="0"/>
              <w:spacing w:after="160" w:line="247" w:lineRule="auto"/>
              <w:contextualSpacing w:val="0"/>
              <w:textAlignment w:val="baseline"/>
              <w:rPr>
                <w:rFonts w:asciiTheme="minorHAnsi" w:hAnsiTheme="minorHAnsi"/>
              </w:rPr>
            </w:pPr>
            <w:r w:rsidRPr="00A25EFF">
              <w:rPr>
                <w:rFonts w:asciiTheme="minorHAnsi" w:hAnsiTheme="minorHAnsi"/>
              </w:rPr>
              <w:t xml:space="preserve">assessed (or marked) as an integral part of </w:t>
            </w:r>
            <w:r w:rsidR="000A1107">
              <w:rPr>
                <w:rFonts w:asciiTheme="minorHAnsi" w:hAnsiTheme="minorHAnsi"/>
              </w:rPr>
              <w:t>the</w:t>
            </w:r>
            <w:r w:rsidRPr="00A25EFF">
              <w:rPr>
                <w:rFonts w:asciiTheme="minorHAnsi" w:hAnsiTheme="minorHAnsi"/>
              </w:rPr>
              <w:t xml:space="preserve"> training</w:t>
            </w:r>
          </w:p>
          <w:p w14:paraId="2C58250D" w14:textId="5958DD06" w:rsidR="000A1107" w:rsidRPr="000A1107" w:rsidRDefault="000A1107" w:rsidP="000A1107">
            <w:pPr>
              <w:autoSpaceDE w:val="0"/>
              <w:autoSpaceDN w:val="0"/>
              <w:adjustRightInd w:val="0"/>
              <w:spacing w:after="0"/>
              <w:rPr>
                <w:color w:val="0000FF"/>
                <w:u w:val="single"/>
                <w:lang w:eastAsia="en-GB"/>
              </w:rPr>
            </w:pPr>
            <w:r w:rsidRPr="00C5766C">
              <w:rPr>
                <w:lang w:eastAsia="en-GB"/>
              </w:rPr>
              <w:t>All cases must be presented for supervision. The supervision must be at least fortnightly in frequency, not fall below an overall amount of 1.5 hours per month and require at least one hour</w:t>
            </w:r>
            <w:r>
              <w:rPr>
                <w:lang w:eastAsia="en-GB"/>
              </w:rPr>
              <w:t>’s</w:t>
            </w:r>
            <w:r w:rsidRPr="00C5766C">
              <w:rPr>
                <w:lang w:eastAsia="en-GB"/>
              </w:rPr>
              <w:t xml:space="preserve"> presentation per for eight hours client work. A mix of individual and group supervision is recommended.  The supervision must be in the same orientation as the course.</w:t>
            </w:r>
            <w:r>
              <w:rPr>
                <w:lang w:eastAsia="en-GB"/>
              </w:rPr>
              <w:t xml:space="preserve"> For further information see B4.11 to B4.13 of the </w:t>
            </w:r>
            <w:hyperlink r:id="rId13" w:history="1">
              <w:r w:rsidRPr="0011293E">
                <w:rPr>
                  <w:rStyle w:val="Hyperlink"/>
                  <w:i/>
                  <w:lang w:eastAsia="en-GB"/>
                </w:rPr>
                <w:t>Criteria for accrediting training courses</w:t>
              </w:r>
              <w:r w:rsidRPr="0011293E">
                <w:rPr>
                  <w:rStyle w:val="Hyperlink"/>
                  <w:lang w:eastAsia="en-GB"/>
                </w:rPr>
                <w:t>.</w:t>
              </w:r>
            </w:hyperlink>
          </w:p>
        </w:tc>
      </w:tr>
      <w:tr w:rsidR="006D1077" w:rsidRPr="00C5766C" w14:paraId="39C44241" w14:textId="77777777" w:rsidTr="000345FB">
        <w:tblPrEx>
          <w:tblBorders>
            <w:top w:val="single" w:sz="4" w:space="0" w:color="auto"/>
            <w:left w:val="single" w:sz="4" w:space="0" w:color="auto"/>
            <w:right w:val="single" w:sz="4" w:space="0" w:color="auto"/>
            <w:insideH w:val="single" w:sz="4" w:space="0" w:color="auto"/>
            <w:insideV w:val="single" w:sz="4" w:space="0" w:color="auto"/>
          </w:tblBorders>
        </w:tblPrEx>
        <w:tc>
          <w:tcPr>
            <w:tcW w:w="9026" w:type="dxa"/>
            <w:tcBorders>
              <w:top w:val="nil"/>
              <w:left w:val="nil"/>
              <w:bottom w:val="single" w:sz="48" w:space="0" w:color="7030A0"/>
              <w:right w:val="nil"/>
            </w:tcBorders>
            <w:shd w:val="clear" w:color="auto" w:fill="auto"/>
          </w:tcPr>
          <w:p w14:paraId="16AEC0D0" w14:textId="77777777" w:rsidR="000345FB" w:rsidRDefault="000345FB" w:rsidP="006D1077">
            <w:pPr>
              <w:autoSpaceDE w:val="0"/>
              <w:autoSpaceDN w:val="0"/>
              <w:adjustRightInd w:val="0"/>
              <w:spacing w:after="0"/>
              <w:rPr>
                <w:b/>
                <w:lang w:eastAsia="en-GB"/>
              </w:rPr>
            </w:pPr>
          </w:p>
          <w:p w14:paraId="4BA95239" w14:textId="53D11210" w:rsidR="006D1077" w:rsidRPr="00C5766C" w:rsidRDefault="006D1077" w:rsidP="006D1077">
            <w:pPr>
              <w:autoSpaceDE w:val="0"/>
              <w:autoSpaceDN w:val="0"/>
              <w:adjustRightInd w:val="0"/>
              <w:spacing w:after="0"/>
              <w:rPr>
                <w:b/>
                <w:lang w:eastAsia="en-GB"/>
              </w:rPr>
            </w:pPr>
            <w:r w:rsidRPr="00C5766C">
              <w:rPr>
                <w:b/>
                <w:lang w:eastAsia="en-GB"/>
              </w:rPr>
              <w:t>A4</w:t>
            </w:r>
          </w:p>
        </w:tc>
      </w:tr>
      <w:tr w:rsidR="006D1077" w:rsidRPr="00216939" w14:paraId="48053E0A" w14:textId="77777777" w:rsidTr="001F41D3">
        <w:tblPrEx>
          <w:tblBorders>
            <w:top w:val="single" w:sz="4" w:space="0" w:color="auto"/>
            <w:left w:val="single" w:sz="4" w:space="0" w:color="auto"/>
            <w:right w:val="single" w:sz="4" w:space="0" w:color="auto"/>
            <w:insideH w:val="single" w:sz="4" w:space="0" w:color="auto"/>
            <w:insideV w:val="single" w:sz="4" w:space="0" w:color="auto"/>
          </w:tblBorders>
        </w:tblPrEx>
        <w:tc>
          <w:tcPr>
            <w:tcW w:w="9026" w:type="dxa"/>
            <w:tcBorders>
              <w:top w:val="single" w:sz="48" w:space="0" w:color="7030A0"/>
              <w:left w:val="nil"/>
              <w:bottom w:val="nil"/>
              <w:right w:val="nil"/>
            </w:tcBorders>
            <w:shd w:val="clear" w:color="auto" w:fill="F1E7FF"/>
          </w:tcPr>
          <w:p w14:paraId="392E8085" w14:textId="77777777" w:rsidR="006D1077" w:rsidRPr="00216939" w:rsidRDefault="006D1077" w:rsidP="001F41D3">
            <w:pPr>
              <w:autoSpaceDE w:val="0"/>
              <w:autoSpaceDN w:val="0"/>
              <w:adjustRightInd w:val="0"/>
              <w:spacing w:after="120"/>
              <w:rPr>
                <w:b/>
                <w:lang w:eastAsia="en-GB"/>
              </w:rPr>
            </w:pPr>
            <w:r w:rsidRPr="00216939">
              <w:rPr>
                <w:b/>
                <w:lang w:eastAsia="en-GB"/>
              </w:rPr>
              <w:t>The course must have at least two core members of staff who have substantive involvement in admission, assessment, course management and decision making, in addition to teaching.</w:t>
            </w:r>
          </w:p>
        </w:tc>
      </w:tr>
      <w:tr w:rsidR="006D1077" w:rsidRPr="00C5766C" w14:paraId="707FD9AA" w14:textId="77777777" w:rsidTr="000345FB">
        <w:tblPrEx>
          <w:tblBorders>
            <w:top w:val="single" w:sz="4" w:space="0" w:color="auto"/>
            <w:left w:val="single" w:sz="4" w:space="0" w:color="auto"/>
            <w:right w:val="single" w:sz="4" w:space="0" w:color="auto"/>
            <w:insideH w:val="single" w:sz="4" w:space="0" w:color="auto"/>
            <w:insideV w:val="single" w:sz="4" w:space="0" w:color="auto"/>
          </w:tblBorders>
        </w:tblPrEx>
        <w:tc>
          <w:tcPr>
            <w:tcW w:w="9026" w:type="dxa"/>
            <w:tcBorders>
              <w:top w:val="nil"/>
              <w:left w:val="nil"/>
              <w:bottom w:val="nil"/>
              <w:right w:val="nil"/>
            </w:tcBorders>
            <w:shd w:val="clear" w:color="auto" w:fill="auto"/>
          </w:tcPr>
          <w:p w14:paraId="7A609901" w14:textId="42497967" w:rsidR="006D1077" w:rsidRPr="00C5766C" w:rsidRDefault="006D1077" w:rsidP="006D1077">
            <w:pPr>
              <w:autoSpaceDE w:val="0"/>
              <w:autoSpaceDN w:val="0"/>
              <w:adjustRightInd w:val="0"/>
              <w:spacing w:after="0"/>
              <w:rPr>
                <w:lang w:eastAsia="en-GB"/>
              </w:rPr>
            </w:pPr>
          </w:p>
          <w:p w14:paraId="66DABC8A" w14:textId="77777777" w:rsidR="006D1077" w:rsidRPr="00C5766C" w:rsidRDefault="006D1077" w:rsidP="006D1077">
            <w:pPr>
              <w:autoSpaceDE w:val="0"/>
              <w:autoSpaceDN w:val="0"/>
              <w:adjustRightInd w:val="0"/>
              <w:spacing w:after="0"/>
              <w:rPr>
                <w:lang w:eastAsia="en-GB"/>
              </w:rPr>
            </w:pPr>
            <w:r w:rsidRPr="00C5766C">
              <w:rPr>
                <w:lang w:eastAsia="en-GB"/>
              </w:rPr>
              <w:t xml:space="preserve">The course must have two main staff members who are well-involved throughout the course, not just there for programme management or teaching. </w:t>
            </w:r>
          </w:p>
        </w:tc>
      </w:tr>
    </w:tbl>
    <w:p w14:paraId="696B69FB" w14:textId="77777777" w:rsidR="006D1077" w:rsidRDefault="006D1077" w:rsidP="00B92425">
      <w:pPr>
        <w:spacing w:after="0"/>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6D1077" w:rsidRPr="00C5766C" w14:paraId="339E94BD" w14:textId="77777777" w:rsidTr="006D1077">
        <w:tc>
          <w:tcPr>
            <w:tcW w:w="9242" w:type="dxa"/>
            <w:tcBorders>
              <w:top w:val="nil"/>
              <w:left w:val="nil"/>
              <w:bottom w:val="single" w:sz="48" w:space="0" w:color="7030A0"/>
              <w:right w:val="nil"/>
            </w:tcBorders>
            <w:shd w:val="clear" w:color="auto" w:fill="auto"/>
          </w:tcPr>
          <w:p w14:paraId="00756B36" w14:textId="77777777" w:rsidR="006D1077" w:rsidRPr="00C5766C" w:rsidRDefault="006D1077" w:rsidP="006D1077">
            <w:pPr>
              <w:autoSpaceDE w:val="0"/>
              <w:autoSpaceDN w:val="0"/>
              <w:adjustRightInd w:val="0"/>
              <w:spacing w:after="0"/>
              <w:rPr>
                <w:b/>
                <w:lang w:eastAsia="en-GB"/>
              </w:rPr>
            </w:pPr>
            <w:r w:rsidRPr="00216939">
              <w:rPr>
                <w:b/>
                <w:lang w:eastAsia="en-GB"/>
              </w:rPr>
              <w:t>A5</w:t>
            </w:r>
          </w:p>
        </w:tc>
      </w:tr>
      <w:tr w:rsidR="006D1077" w:rsidRPr="00216939" w14:paraId="1C7FFA62" w14:textId="77777777" w:rsidTr="001F41D3">
        <w:trPr>
          <w:trHeight w:val="346"/>
        </w:trPr>
        <w:tc>
          <w:tcPr>
            <w:tcW w:w="9242" w:type="dxa"/>
            <w:tcBorders>
              <w:top w:val="single" w:sz="48" w:space="0" w:color="7030A0"/>
              <w:left w:val="nil"/>
              <w:bottom w:val="nil"/>
              <w:right w:val="nil"/>
            </w:tcBorders>
            <w:shd w:val="clear" w:color="auto" w:fill="F1E7FF"/>
          </w:tcPr>
          <w:p w14:paraId="65BCF13F" w14:textId="77777777" w:rsidR="006D1077" w:rsidRPr="00216939" w:rsidRDefault="006D1077" w:rsidP="001F41D3">
            <w:pPr>
              <w:autoSpaceDE w:val="0"/>
              <w:autoSpaceDN w:val="0"/>
              <w:adjustRightInd w:val="0"/>
              <w:spacing w:after="120"/>
              <w:rPr>
                <w:b/>
                <w:lang w:eastAsia="en-GB"/>
              </w:rPr>
            </w:pPr>
            <w:r w:rsidRPr="00216939">
              <w:rPr>
                <w:b/>
                <w:lang w:eastAsia="en-GB"/>
              </w:rPr>
              <w:t>All course staff must be members of an appropriate professional body with a complaints procedure to which they are subject.</w:t>
            </w:r>
          </w:p>
        </w:tc>
      </w:tr>
      <w:tr w:rsidR="006D1077" w:rsidRPr="00C5766C" w14:paraId="471D2372" w14:textId="77777777" w:rsidTr="006D1077">
        <w:tc>
          <w:tcPr>
            <w:tcW w:w="9242" w:type="dxa"/>
            <w:tcBorders>
              <w:top w:val="nil"/>
              <w:left w:val="nil"/>
              <w:bottom w:val="nil"/>
              <w:right w:val="nil"/>
            </w:tcBorders>
            <w:shd w:val="clear" w:color="auto" w:fill="auto"/>
          </w:tcPr>
          <w:p w14:paraId="49BF7324" w14:textId="17C32D1A" w:rsidR="006D1077" w:rsidRPr="00C5766C" w:rsidRDefault="006D1077" w:rsidP="006D1077">
            <w:pPr>
              <w:autoSpaceDE w:val="0"/>
              <w:autoSpaceDN w:val="0"/>
              <w:adjustRightInd w:val="0"/>
              <w:spacing w:after="0"/>
              <w:rPr>
                <w:lang w:eastAsia="en-GB"/>
              </w:rPr>
            </w:pPr>
          </w:p>
          <w:p w14:paraId="50B1137A" w14:textId="77777777" w:rsidR="006D1077" w:rsidRPr="00C5766C" w:rsidRDefault="006D1077" w:rsidP="006D1077">
            <w:pPr>
              <w:autoSpaceDE w:val="0"/>
              <w:autoSpaceDN w:val="0"/>
              <w:adjustRightInd w:val="0"/>
              <w:spacing w:after="0"/>
              <w:rPr>
                <w:lang w:eastAsia="en-GB"/>
              </w:rPr>
            </w:pPr>
            <w:r w:rsidRPr="00C5766C">
              <w:rPr>
                <w:lang w:eastAsia="en-GB"/>
              </w:rPr>
              <w:t xml:space="preserve">This means current membership of BACP or equivalent. There must be a complaints or professional conduct procedure in place by which the members are held accountable to the body’s code of ethics, ethical </w:t>
            </w:r>
            <w:proofErr w:type="gramStart"/>
            <w:r w:rsidRPr="00C5766C">
              <w:rPr>
                <w:lang w:eastAsia="en-GB"/>
              </w:rPr>
              <w:t>framework</w:t>
            </w:r>
            <w:proofErr w:type="gramEnd"/>
            <w:r w:rsidRPr="00C5766C">
              <w:rPr>
                <w:lang w:eastAsia="en-GB"/>
              </w:rPr>
              <w:t xml:space="preserve"> or similar code of conduct. </w:t>
            </w:r>
          </w:p>
          <w:p w14:paraId="6FE7A5E3" w14:textId="35A5F944" w:rsidR="006D1077" w:rsidRPr="00C5766C" w:rsidRDefault="006D1077" w:rsidP="006D1077">
            <w:pPr>
              <w:autoSpaceDE w:val="0"/>
              <w:autoSpaceDN w:val="0"/>
              <w:adjustRightInd w:val="0"/>
              <w:spacing w:after="0"/>
              <w:rPr>
                <w:lang w:eastAsia="en-GB"/>
              </w:rPr>
            </w:pPr>
          </w:p>
          <w:p w14:paraId="24D3F658" w14:textId="77777777" w:rsidR="006D1077" w:rsidRPr="00C5766C" w:rsidRDefault="006D1077" w:rsidP="006D1077">
            <w:pPr>
              <w:autoSpaceDE w:val="0"/>
              <w:autoSpaceDN w:val="0"/>
              <w:adjustRightInd w:val="0"/>
              <w:spacing w:after="0"/>
              <w:rPr>
                <w:b/>
                <w:lang w:eastAsia="en-GB"/>
              </w:rPr>
            </w:pPr>
            <w:r w:rsidRPr="00C5766C">
              <w:rPr>
                <w:b/>
                <w:lang w:eastAsia="en-GB"/>
              </w:rPr>
              <w:t xml:space="preserve">‘Course staff’ - who do you need to consider? </w:t>
            </w:r>
          </w:p>
          <w:p w14:paraId="729E51A0" w14:textId="77777777" w:rsidR="006D1077" w:rsidRPr="00C246B0" w:rsidRDefault="006D1077" w:rsidP="006D1077">
            <w:pPr>
              <w:autoSpaceDE w:val="0"/>
              <w:autoSpaceDN w:val="0"/>
              <w:adjustRightInd w:val="0"/>
              <w:spacing w:after="0"/>
              <w:rPr>
                <w:sz w:val="8"/>
                <w:szCs w:val="8"/>
                <w:lang w:eastAsia="en-GB"/>
              </w:rPr>
            </w:pPr>
          </w:p>
          <w:p w14:paraId="3EAE6827" w14:textId="77777777" w:rsidR="006D1077" w:rsidRPr="00C5766C" w:rsidRDefault="006D1077" w:rsidP="006D1077">
            <w:pPr>
              <w:autoSpaceDE w:val="0"/>
              <w:autoSpaceDN w:val="0"/>
              <w:adjustRightInd w:val="0"/>
              <w:spacing w:after="0"/>
              <w:rPr>
                <w:lang w:eastAsia="en-GB"/>
              </w:rPr>
            </w:pPr>
            <w:r w:rsidRPr="00C5766C">
              <w:rPr>
                <w:lang w:eastAsia="en-GB"/>
              </w:rPr>
              <w:t>Please include:</w:t>
            </w:r>
          </w:p>
          <w:p w14:paraId="43DE71EA" w14:textId="77777777" w:rsidR="006D1077" w:rsidRPr="00C5766C" w:rsidRDefault="006D1077" w:rsidP="006D1077">
            <w:pPr>
              <w:numPr>
                <w:ilvl w:val="0"/>
                <w:numId w:val="4"/>
              </w:numPr>
              <w:autoSpaceDE w:val="0"/>
              <w:autoSpaceDN w:val="0"/>
              <w:adjustRightInd w:val="0"/>
              <w:spacing w:after="0" w:line="240" w:lineRule="auto"/>
              <w:rPr>
                <w:lang w:eastAsia="en-GB"/>
              </w:rPr>
            </w:pPr>
            <w:r w:rsidRPr="00C5766C">
              <w:rPr>
                <w:lang w:eastAsia="en-GB"/>
              </w:rPr>
              <w:t xml:space="preserve">All </w:t>
            </w:r>
            <w:proofErr w:type="gramStart"/>
            <w:r w:rsidRPr="00C5766C">
              <w:rPr>
                <w:lang w:eastAsia="en-GB"/>
              </w:rPr>
              <w:t>core</w:t>
            </w:r>
            <w:proofErr w:type="gramEnd"/>
            <w:r w:rsidRPr="00C5766C">
              <w:rPr>
                <w:lang w:eastAsia="en-GB"/>
              </w:rPr>
              <w:t xml:space="preserve"> staff</w:t>
            </w:r>
          </w:p>
          <w:p w14:paraId="47C4FE5E" w14:textId="77777777" w:rsidR="006D1077" w:rsidRPr="00C5766C" w:rsidRDefault="006D1077" w:rsidP="006D1077">
            <w:pPr>
              <w:numPr>
                <w:ilvl w:val="0"/>
                <w:numId w:val="4"/>
              </w:numPr>
              <w:autoSpaceDE w:val="0"/>
              <w:autoSpaceDN w:val="0"/>
              <w:adjustRightInd w:val="0"/>
              <w:spacing w:after="0" w:line="240" w:lineRule="auto"/>
              <w:rPr>
                <w:lang w:eastAsia="en-GB"/>
              </w:rPr>
            </w:pPr>
            <w:r w:rsidRPr="00C5766C">
              <w:rPr>
                <w:lang w:eastAsia="en-GB"/>
              </w:rPr>
              <w:t>Main teaching staff</w:t>
            </w:r>
          </w:p>
          <w:p w14:paraId="6B5F2640" w14:textId="77777777" w:rsidR="006D1077" w:rsidRPr="00C5766C" w:rsidRDefault="006D1077" w:rsidP="006D1077">
            <w:pPr>
              <w:numPr>
                <w:ilvl w:val="0"/>
                <w:numId w:val="4"/>
              </w:numPr>
              <w:autoSpaceDE w:val="0"/>
              <w:autoSpaceDN w:val="0"/>
              <w:adjustRightInd w:val="0"/>
              <w:spacing w:after="0" w:line="240" w:lineRule="auto"/>
              <w:rPr>
                <w:lang w:eastAsia="en-GB"/>
              </w:rPr>
            </w:pPr>
            <w:r w:rsidRPr="00C5766C">
              <w:rPr>
                <w:lang w:eastAsia="en-GB"/>
              </w:rPr>
              <w:t>Teaching staff taking relatively few sessions (not guest speakers)</w:t>
            </w:r>
          </w:p>
          <w:p w14:paraId="3C4B57BE" w14:textId="77777777" w:rsidR="006D1077" w:rsidRDefault="006D1077" w:rsidP="006D1077">
            <w:pPr>
              <w:numPr>
                <w:ilvl w:val="0"/>
                <w:numId w:val="4"/>
              </w:numPr>
              <w:autoSpaceDE w:val="0"/>
              <w:autoSpaceDN w:val="0"/>
              <w:adjustRightInd w:val="0"/>
              <w:spacing w:after="0" w:line="240" w:lineRule="auto"/>
              <w:rPr>
                <w:lang w:eastAsia="en-GB"/>
              </w:rPr>
            </w:pPr>
            <w:r w:rsidRPr="00C5766C">
              <w:rPr>
                <w:lang w:eastAsia="en-GB"/>
              </w:rPr>
              <w:t>Course employed supervisors (not including placement or private supervisors)</w:t>
            </w:r>
          </w:p>
          <w:p w14:paraId="3171DC7B" w14:textId="77777777" w:rsidR="006D1077" w:rsidRPr="00C5766C" w:rsidRDefault="006D1077" w:rsidP="006D1077">
            <w:pPr>
              <w:numPr>
                <w:ilvl w:val="0"/>
                <w:numId w:val="4"/>
              </w:numPr>
              <w:autoSpaceDE w:val="0"/>
              <w:autoSpaceDN w:val="0"/>
              <w:adjustRightInd w:val="0"/>
              <w:spacing w:after="0" w:line="240" w:lineRule="auto"/>
              <w:rPr>
                <w:lang w:eastAsia="en-GB"/>
              </w:rPr>
            </w:pPr>
            <w:r>
              <w:rPr>
                <w:lang w:eastAsia="en-GB"/>
              </w:rPr>
              <w:t>Personal development group facilitators</w:t>
            </w:r>
          </w:p>
          <w:p w14:paraId="782426F5" w14:textId="77777777" w:rsidR="006D1077" w:rsidRPr="00C246B0" w:rsidRDefault="006D1077" w:rsidP="006D1077">
            <w:pPr>
              <w:autoSpaceDE w:val="0"/>
              <w:autoSpaceDN w:val="0"/>
              <w:adjustRightInd w:val="0"/>
              <w:spacing w:after="0"/>
              <w:rPr>
                <w:sz w:val="8"/>
                <w:szCs w:val="8"/>
                <w:lang w:eastAsia="en-GB"/>
              </w:rPr>
            </w:pPr>
          </w:p>
          <w:p w14:paraId="1DF781C3" w14:textId="77777777" w:rsidR="006D1077" w:rsidRPr="00C5766C" w:rsidRDefault="006D1077" w:rsidP="006D1077">
            <w:pPr>
              <w:autoSpaceDE w:val="0"/>
              <w:autoSpaceDN w:val="0"/>
              <w:adjustRightInd w:val="0"/>
              <w:spacing w:after="0"/>
              <w:rPr>
                <w:lang w:eastAsia="en-GB"/>
              </w:rPr>
            </w:pPr>
            <w:r w:rsidRPr="00C5766C">
              <w:rPr>
                <w:lang w:eastAsia="en-GB"/>
              </w:rPr>
              <w:t>Don’t include:</w:t>
            </w:r>
          </w:p>
          <w:p w14:paraId="3B39D9F3" w14:textId="77777777" w:rsidR="006D1077" w:rsidRPr="00C5766C" w:rsidRDefault="006D1077" w:rsidP="006D1077">
            <w:pPr>
              <w:numPr>
                <w:ilvl w:val="0"/>
                <w:numId w:val="4"/>
              </w:numPr>
              <w:autoSpaceDE w:val="0"/>
              <w:autoSpaceDN w:val="0"/>
              <w:adjustRightInd w:val="0"/>
              <w:spacing w:after="0" w:line="240" w:lineRule="auto"/>
              <w:rPr>
                <w:lang w:eastAsia="en-GB"/>
              </w:rPr>
            </w:pPr>
            <w:r w:rsidRPr="00C5766C">
              <w:rPr>
                <w:lang w:eastAsia="en-GB"/>
              </w:rPr>
              <w:t>Guest speakers</w:t>
            </w:r>
          </w:p>
          <w:p w14:paraId="356B1D63" w14:textId="77777777" w:rsidR="006D1077" w:rsidRPr="00C5766C" w:rsidRDefault="006D1077" w:rsidP="006D1077">
            <w:pPr>
              <w:numPr>
                <w:ilvl w:val="0"/>
                <w:numId w:val="4"/>
              </w:numPr>
              <w:autoSpaceDE w:val="0"/>
              <w:autoSpaceDN w:val="0"/>
              <w:adjustRightInd w:val="0"/>
              <w:spacing w:after="0" w:line="240" w:lineRule="auto"/>
              <w:rPr>
                <w:lang w:eastAsia="en-GB"/>
              </w:rPr>
            </w:pPr>
            <w:r w:rsidRPr="00C5766C">
              <w:rPr>
                <w:lang w:eastAsia="en-GB"/>
              </w:rPr>
              <w:t xml:space="preserve">Purely administrative staff including placement coordinators </w:t>
            </w:r>
          </w:p>
          <w:p w14:paraId="69533E32" w14:textId="77777777" w:rsidR="006D1077" w:rsidRPr="00C5766C" w:rsidRDefault="006D1077" w:rsidP="006D1077">
            <w:pPr>
              <w:numPr>
                <w:ilvl w:val="0"/>
                <w:numId w:val="4"/>
              </w:numPr>
              <w:autoSpaceDE w:val="0"/>
              <w:autoSpaceDN w:val="0"/>
              <w:adjustRightInd w:val="0"/>
              <w:spacing w:after="0" w:line="240" w:lineRule="auto"/>
              <w:rPr>
                <w:lang w:eastAsia="en-GB"/>
              </w:rPr>
            </w:pPr>
            <w:r w:rsidRPr="00C5766C">
              <w:rPr>
                <w:lang w:eastAsia="en-GB"/>
              </w:rPr>
              <w:t>Head of Centre/Course Director, provided that their role is administrative or managerial and they do not teach except as a guest speaker. In universities this might be the Head of Department.</w:t>
            </w:r>
          </w:p>
          <w:p w14:paraId="3985FF32" w14:textId="77777777" w:rsidR="006D1077" w:rsidRDefault="006D1077" w:rsidP="006D1077">
            <w:pPr>
              <w:numPr>
                <w:ilvl w:val="0"/>
                <w:numId w:val="4"/>
              </w:numPr>
              <w:autoSpaceDE w:val="0"/>
              <w:autoSpaceDN w:val="0"/>
              <w:adjustRightInd w:val="0"/>
              <w:spacing w:after="0" w:line="240" w:lineRule="auto"/>
              <w:rPr>
                <w:lang w:eastAsia="en-GB"/>
              </w:rPr>
            </w:pPr>
            <w:r w:rsidRPr="00C5766C">
              <w:rPr>
                <w:lang w:eastAsia="en-GB"/>
              </w:rPr>
              <w:t>Volunteers/teaching assistants (often recent course graduates) NB we would suggest that these work towards accreditation</w:t>
            </w:r>
          </w:p>
          <w:p w14:paraId="649C04BE" w14:textId="6D2FF95A" w:rsidR="006D1077" w:rsidRDefault="006D1077" w:rsidP="006D1077">
            <w:pPr>
              <w:numPr>
                <w:ilvl w:val="0"/>
                <w:numId w:val="4"/>
              </w:numPr>
              <w:autoSpaceDE w:val="0"/>
              <w:autoSpaceDN w:val="0"/>
              <w:adjustRightInd w:val="0"/>
              <w:spacing w:after="0" w:line="240" w:lineRule="auto"/>
              <w:rPr>
                <w:lang w:eastAsia="en-GB"/>
              </w:rPr>
            </w:pPr>
            <w:r>
              <w:rPr>
                <w:lang w:eastAsia="en-GB"/>
              </w:rPr>
              <w:t>External examiner/verifier</w:t>
            </w:r>
          </w:p>
          <w:p w14:paraId="647DF617" w14:textId="4F56CF0F" w:rsidR="005E73B3" w:rsidRDefault="005E73B3" w:rsidP="005E73B3">
            <w:pPr>
              <w:autoSpaceDE w:val="0"/>
              <w:autoSpaceDN w:val="0"/>
              <w:adjustRightInd w:val="0"/>
              <w:spacing w:after="0" w:line="240" w:lineRule="auto"/>
              <w:rPr>
                <w:lang w:eastAsia="en-GB"/>
              </w:rPr>
            </w:pPr>
          </w:p>
          <w:p w14:paraId="50525235" w14:textId="15F554F0" w:rsidR="005E73B3" w:rsidRPr="005E73B3" w:rsidRDefault="005E73B3" w:rsidP="005E73B3">
            <w:pPr>
              <w:autoSpaceDE w:val="0"/>
              <w:autoSpaceDN w:val="0"/>
              <w:adjustRightInd w:val="0"/>
              <w:spacing w:after="0" w:line="240" w:lineRule="auto"/>
              <w:rPr>
                <w:b/>
                <w:bCs/>
                <w:lang w:eastAsia="en-GB"/>
              </w:rPr>
            </w:pPr>
            <w:r w:rsidRPr="005E73B3">
              <w:rPr>
                <w:b/>
                <w:bCs/>
                <w:lang w:eastAsia="en-GB"/>
              </w:rPr>
              <w:t>Please send in an up-to-date membership certificate or copy of the membership card for each member of staff.</w:t>
            </w:r>
          </w:p>
          <w:p w14:paraId="506ED639" w14:textId="77777777" w:rsidR="006D1077" w:rsidRPr="00C5766C" w:rsidRDefault="006D1077" w:rsidP="006D1077">
            <w:pPr>
              <w:autoSpaceDE w:val="0"/>
              <w:autoSpaceDN w:val="0"/>
              <w:adjustRightInd w:val="0"/>
              <w:spacing w:after="0"/>
              <w:rPr>
                <w:lang w:eastAsia="en-GB"/>
              </w:rPr>
            </w:pPr>
          </w:p>
        </w:tc>
      </w:tr>
      <w:tr w:rsidR="006D1077" w:rsidRPr="006D1077" w14:paraId="38803A6B" w14:textId="77777777" w:rsidTr="006D1077">
        <w:tc>
          <w:tcPr>
            <w:tcW w:w="9242" w:type="dxa"/>
            <w:tcBorders>
              <w:top w:val="nil"/>
              <w:left w:val="nil"/>
              <w:bottom w:val="single" w:sz="48" w:space="0" w:color="7030A0"/>
              <w:right w:val="nil"/>
            </w:tcBorders>
            <w:shd w:val="clear" w:color="auto" w:fill="auto"/>
          </w:tcPr>
          <w:p w14:paraId="24E32146" w14:textId="77777777" w:rsidR="006D1077" w:rsidRPr="006D1077" w:rsidRDefault="006D1077" w:rsidP="006D1077">
            <w:pPr>
              <w:autoSpaceDE w:val="0"/>
              <w:autoSpaceDN w:val="0"/>
              <w:adjustRightInd w:val="0"/>
              <w:spacing w:after="0" w:line="240" w:lineRule="auto"/>
              <w:rPr>
                <w:rFonts w:ascii="Arial" w:eastAsia="Times New Roman" w:hAnsi="Arial" w:cs="Arial"/>
                <w:b/>
                <w:color w:val="000000"/>
                <w:u w:val="single"/>
                <w:lang w:eastAsia="en-GB"/>
              </w:rPr>
            </w:pPr>
            <w:r w:rsidRPr="006D1077">
              <w:rPr>
                <w:rFonts w:ascii="Arial" w:eastAsia="Times New Roman" w:hAnsi="Arial" w:cs="Arial"/>
                <w:b/>
                <w:color w:val="000000"/>
                <w:lang w:eastAsia="en-GB"/>
              </w:rPr>
              <w:t>A6</w:t>
            </w:r>
          </w:p>
        </w:tc>
      </w:tr>
      <w:tr w:rsidR="006D1077" w:rsidRPr="006D1077" w14:paraId="0C63F3C6" w14:textId="77777777" w:rsidTr="001F41D3">
        <w:tc>
          <w:tcPr>
            <w:tcW w:w="9242" w:type="dxa"/>
            <w:tcBorders>
              <w:top w:val="single" w:sz="48" w:space="0" w:color="7030A0"/>
              <w:left w:val="nil"/>
              <w:bottom w:val="nil"/>
              <w:right w:val="nil"/>
            </w:tcBorders>
            <w:shd w:val="clear" w:color="auto" w:fill="F1E7FF"/>
          </w:tcPr>
          <w:p w14:paraId="2A4DF95B" w14:textId="74350C4D" w:rsidR="006D1077" w:rsidRPr="001F41D3" w:rsidRDefault="006D1077" w:rsidP="001F41D3">
            <w:pPr>
              <w:autoSpaceDE w:val="0"/>
              <w:autoSpaceDN w:val="0"/>
              <w:adjustRightInd w:val="0"/>
              <w:spacing w:after="120" w:line="240" w:lineRule="auto"/>
              <w:rPr>
                <w:rFonts w:eastAsia="Times New Roman" w:cs="Arial"/>
                <w:b/>
                <w:color w:val="000000"/>
                <w:lang w:eastAsia="en-GB"/>
              </w:rPr>
            </w:pPr>
            <w:proofErr w:type="gramStart"/>
            <w:r w:rsidRPr="001F41D3">
              <w:rPr>
                <w:rFonts w:eastAsia="Times New Roman" w:cs="Arial"/>
                <w:b/>
                <w:color w:val="000000"/>
                <w:lang w:eastAsia="en-GB"/>
              </w:rPr>
              <w:lastRenderedPageBreak/>
              <w:t>The majority of</w:t>
            </w:r>
            <w:proofErr w:type="gramEnd"/>
            <w:r w:rsidRPr="001F41D3">
              <w:rPr>
                <w:rFonts w:eastAsia="Times New Roman" w:cs="Arial"/>
                <w:b/>
                <w:color w:val="000000"/>
                <w:lang w:eastAsia="en-GB"/>
              </w:rPr>
              <w:t xml:space="preserve"> the course staff should have current BACP counsellor</w:t>
            </w:r>
            <w:r w:rsidR="00377732" w:rsidRPr="001F41D3">
              <w:rPr>
                <w:rFonts w:eastAsia="Times New Roman" w:cs="Arial"/>
                <w:b/>
                <w:color w:val="000000"/>
                <w:lang w:eastAsia="en-GB"/>
              </w:rPr>
              <w:t xml:space="preserve"> </w:t>
            </w:r>
            <w:r w:rsidRPr="001F41D3">
              <w:rPr>
                <w:rFonts w:eastAsia="Times New Roman" w:cs="Arial"/>
                <w:b/>
                <w:color w:val="000000"/>
                <w:lang w:eastAsia="en-GB"/>
              </w:rPr>
              <w:t>/</w:t>
            </w:r>
            <w:r w:rsidR="00377732" w:rsidRPr="001F41D3">
              <w:rPr>
                <w:rFonts w:eastAsia="Times New Roman" w:cs="Arial"/>
                <w:b/>
                <w:color w:val="000000"/>
                <w:lang w:eastAsia="en-GB"/>
              </w:rPr>
              <w:t xml:space="preserve"> </w:t>
            </w:r>
            <w:r w:rsidRPr="001F41D3">
              <w:rPr>
                <w:rFonts w:eastAsia="Times New Roman" w:cs="Arial"/>
                <w:b/>
                <w:color w:val="000000"/>
                <w:lang w:eastAsia="en-GB"/>
              </w:rPr>
              <w:t>psychotherapist accreditation or be registered with an appropriate professional body to an equivalent level and should be in current, supervised practice.</w:t>
            </w:r>
          </w:p>
        </w:tc>
      </w:tr>
      <w:tr w:rsidR="006D1077" w:rsidRPr="006D1077" w14:paraId="11E690F0" w14:textId="77777777" w:rsidTr="006D1077">
        <w:tc>
          <w:tcPr>
            <w:tcW w:w="9242" w:type="dxa"/>
            <w:tcBorders>
              <w:top w:val="nil"/>
              <w:left w:val="nil"/>
              <w:bottom w:val="nil"/>
              <w:right w:val="nil"/>
            </w:tcBorders>
            <w:shd w:val="clear" w:color="auto" w:fill="auto"/>
          </w:tcPr>
          <w:p w14:paraId="24227A50" w14:textId="3B586FBC" w:rsidR="006D1077" w:rsidRPr="001F41D3" w:rsidRDefault="006D1077" w:rsidP="006D1077">
            <w:pPr>
              <w:autoSpaceDE w:val="0"/>
              <w:autoSpaceDN w:val="0"/>
              <w:adjustRightInd w:val="0"/>
              <w:spacing w:after="0" w:line="240" w:lineRule="auto"/>
              <w:rPr>
                <w:rFonts w:eastAsia="Times New Roman" w:cs="Arial"/>
                <w:color w:val="000000"/>
                <w:lang w:eastAsia="en-GB"/>
              </w:rPr>
            </w:pPr>
          </w:p>
          <w:p w14:paraId="59BB1D70" w14:textId="77777777" w:rsidR="006D1077" w:rsidRPr="001F41D3" w:rsidRDefault="006D1077" w:rsidP="006D1077">
            <w:pPr>
              <w:autoSpaceDE w:val="0"/>
              <w:autoSpaceDN w:val="0"/>
              <w:adjustRightInd w:val="0"/>
              <w:spacing w:after="0" w:line="240" w:lineRule="auto"/>
              <w:rPr>
                <w:rFonts w:eastAsia="Times New Roman" w:cs="Arial"/>
                <w:color w:val="000000"/>
                <w:lang w:eastAsia="en-GB"/>
              </w:rPr>
            </w:pPr>
            <w:r w:rsidRPr="001F41D3">
              <w:rPr>
                <w:rFonts w:eastAsia="Times New Roman" w:cs="Arial"/>
                <w:color w:val="000000"/>
                <w:lang w:eastAsia="en-GB"/>
              </w:rPr>
              <w:t xml:space="preserve">This means more than 50% of course staff should have BACP counsellor/psychotherapist accreditation, or its equivalent with another professional body, which must be current. </w:t>
            </w:r>
          </w:p>
          <w:p w14:paraId="7A652B60" w14:textId="77777777" w:rsidR="006D1077" w:rsidRPr="001F41D3" w:rsidRDefault="006D1077" w:rsidP="006D1077">
            <w:pPr>
              <w:autoSpaceDE w:val="0"/>
              <w:autoSpaceDN w:val="0"/>
              <w:adjustRightInd w:val="0"/>
              <w:spacing w:after="0" w:line="240" w:lineRule="auto"/>
              <w:rPr>
                <w:rFonts w:eastAsia="Times New Roman" w:cs="Arial"/>
                <w:color w:val="000000"/>
                <w:lang w:eastAsia="en-GB"/>
              </w:rPr>
            </w:pPr>
          </w:p>
          <w:p w14:paraId="163DEBFA" w14:textId="70CF7C68" w:rsidR="006D1077" w:rsidRPr="000A1107" w:rsidRDefault="006D1077" w:rsidP="006D1077">
            <w:pPr>
              <w:autoSpaceDE w:val="0"/>
              <w:autoSpaceDN w:val="0"/>
              <w:adjustRightInd w:val="0"/>
              <w:spacing w:after="0" w:line="240" w:lineRule="auto"/>
              <w:rPr>
                <w:rFonts w:eastAsia="Times New Roman" w:cs="Arial"/>
                <w:iCs/>
                <w:color w:val="000000"/>
                <w:lang w:eastAsia="en-GB"/>
              </w:rPr>
            </w:pPr>
            <w:r w:rsidRPr="000A1107">
              <w:rPr>
                <w:rFonts w:eastAsia="Times New Roman" w:cs="Arial"/>
                <w:iCs/>
                <w:color w:val="000000"/>
                <w:lang w:eastAsia="en-GB"/>
              </w:rPr>
              <w:t xml:space="preserve">Do not count staff members who may be eligible for accreditation, are working towards accreditation, have applied for accreditation, have a deferred application, have lapsed their </w:t>
            </w:r>
            <w:proofErr w:type="gramStart"/>
            <w:r w:rsidRPr="000A1107">
              <w:rPr>
                <w:rFonts w:eastAsia="Times New Roman" w:cs="Arial"/>
                <w:iCs/>
                <w:color w:val="000000"/>
                <w:lang w:eastAsia="en-GB"/>
              </w:rPr>
              <w:t>accreditation</w:t>
            </w:r>
            <w:proofErr w:type="gramEnd"/>
            <w:r w:rsidRPr="000A1107">
              <w:rPr>
                <w:rFonts w:eastAsia="Times New Roman" w:cs="Arial"/>
                <w:iCs/>
                <w:color w:val="000000"/>
                <w:lang w:eastAsia="en-GB"/>
              </w:rPr>
              <w:t xml:space="preserve"> or have retired. Staff members applying for individual BACP accreditation should bear in mind that the assessment process takes </w:t>
            </w:r>
            <w:proofErr w:type="gramStart"/>
            <w:r w:rsidRPr="000A1107">
              <w:rPr>
                <w:rFonts w:eastAsia="Times New Roman" w:cs="Arial"/>
                <w:iCs/>
                <w:color w:val="000000"/>
                <w:lang w:eastAsia="en-GB"/>
              </w:rPr>
              <w:t>a number of</w:t>
            </w:r>
            <w:proofErr w:type="gramEnd"/>
            <w:r w:rsidRPr="000A1107">
              <w:rPr>
                <w:rFonts w:eastAsia="Times New Roman" w:cs="Arial"/>
                <w:iCs/>
                <w:color w:val="000000"/>
                <w:lang w:eastAsia="en-GB"/>
              </w:rPr>
              <w:t xml:space="preserve"> months and accreditation applications cannot be prioritised or fast-tracked</w:t>
            </w:r>
            <w:r w:rsidR="007A5DC3">
              <w:rPr>
                <w:rFonts w:eastAsia="Times New Roman" w:cs="Arial"/>
                <w:iCs/>
                <w:color w:val="000000"/>
                <w:lang w:eastAsia="en-GB"/>
              </w:rPr>
              <w:t xml:space="preserve"> (unless there are exceptional circumstances)</w:t>
            </w:r>
            <w:r w:rsidRPr="000A1107">
              <w:rPr>
                <w:rFonts w:eastAsia="Times New Roman" w:cs="Arial"/>
                <w:iCs/>
                <w:color w:val="000000"/>
                <w:lang w:eastAsia="en-GB"/>
              </w:rPr>
              <w:t xml:space="preserve">.  Registered Members of BACP cannot satisfy this A6 unless they are </w:t>
            </w:r>
            <w:r w:rsidRPr="000A1107">
              <w:rPr>
                <w:rFonts w:eastAsia="Times New Roman" w:cs="Arial"/>
                <w:b/>
                <w:iCs/>
                <w:color w:val="000000"/>
                <w:lang w:eastAsia="en-GB"/>
              </w:rPr>
              <w:t>Registered Accredited Members</w:t>
            </w:r>
            <w:r w:rsidRPr="000A1107">
              <w:rPr>
                <w:rFonts w:eastAsia="Times New Roman" w:cs="Arial"/>
                <w:iCs/>
                <w:color w:val="000000"/>
                <w:lang w:eastAsia="en-GB"/>
              </w:rPr>
              <w:t xml:space="preserve"> of BACP (</w:t>
            </w:r>
            <w:proofErr w:type="gramStart"/>
            <w:r w:rsidRPr="000A1107">
              <w:rPr>
                <w:rFonts w:eastAsia="Times New Roman" w:cs="Arial"/>
                <w:iCs/>
                <w:color w:val="000000"/>
                <w:lang w:eastAsia="en-GB"/>
              </w:rPr>
              <w:t>i.e.</w:t>
            </w:r>
            <w:proofErr w:type="gramEnd"/>
            <w:r w:rsidRPr="000A1107">
              <w:rPr>
                <w:rFonts w:eastAsia="Times New Roman" w:cs="Arial"/>
                <w:iCs/>
                <w:color w:val="000000"/>
                <w:lang w:eastAsia="en-GB"/>
              </w:rPr>
              <w:t xml:space="preserve"> basic Registration is not equivalent to Accreditation). </w:t>
            </w:r>
            <w:r w:rsidR="00706063" w:rsidRPr="000A1107">
              <w:rPr>
                <w:rFonts w:eastAsia="Times New Roman" w:cs="Arial"/>
                <w:iCs/>
                <w:color w:val="000000"/>
                <w:lang w:eastAsia="en-GB"/>
              </w:rPr>
              <w:t xml:space="preserve">For further information about individual accreditation, please see our </w:t>
            </w:r>
            <w:hyperlink r:id="rId14" w:history="1">
              <w:r w:rsidR="00706063" w:rsidRPr="000A1107">
                <w:rPr>
                  <w:rStyle w:val="Hyperlink"/>
                  <w:rFonts w:eastAsia="Times New Roman" w:cs="Arial"/>
                  <w:iCs/>
                  <w:lang w:eastAsia="en-GB"/>
                </w:rPr>
                <w:t>website</w:t>
              </w:r>
            </w:hyperlink>
            <w:r w:rsidR="00706063" w:rsidRPr="000A1107">
              <w:rPr>
                <w:rFonts w:eastAsia="Times New Roman" w:cs="Arial"/>
                <w:iCs/>
                <w:color w:val="000000"/>
                <w:lang w:eastAsia="en-GB"/>
              </w:rPr>
              <w:t>.</w:t>
            </w:r>
          </w:p>
          <w:p w14:paraId="71D4ECD4" w14:textId="77777777" w:rsidR="006D1077" w:rsidRPr="001F41D3" w:rsidRDefault="006D1077" w:rsidP="006D1077">
            <w:pPr>
              <w:autoSpaceDE w:val="0"/>
              <w:autoSpaceDN w:val="0"/>
              <w:adjustRightInd w:val="0"/>
              <w:spacing w:after="0" w:line="240" w:lineRule="auto"/>
              <w:rPr>
                <w:rFonts w:eastAsia="Times New Roman" w:cs="Arial"/>
                <w:color w:val="000000"/>
                <w:lang w:eastAsia="en-GB"/>
              </w:rPr>
            </w:pPr>
          </w:p>
          <w:p w14:paraId="57527886" w14:textId="05566E77" w:rsidR="006D1077" w:rsidRPr="000A1107" w:rsidRDefault="006D1077" w:rsidP="006D1077">
            <w:pPr>
              <w:autoSpaceDE w:val="0"/>
              <w:autoSpaceDN w:val="0"/>
              <w:adjustRightInd w:val="0"/>
              <w:spacing w:after="0" w:line="240" w:lineRule="auto"/>
              <w:rPr>
                <w:rFonts w:eastAsia="Times New Roman" w:cs="Arial"/>
                <w:color w:val="000000"/>
                <w:lang w:eastAsia="en-GB"/>
              </w:rPr>
            </w:pPr>
            <w:r w:rsidRPr="001F41D3">
              <w:rPr>
                <w:rFonts w:eastAsia="Times New Roman" w:cs="Arial"/>
                <w:color w:val="000000"/>
                <w:lang w:eastAsia="en-GB"/>
              </w:rPr>
              <w:t xml:space="preserve">It is essential that courses wanting accreditation </w:t>
            </w:r>
            <w:r w:rsidR="000A1107" w:rsidRPr="001F41D3">
              <w:rPr>
                <w:rFonts w:eastAsia="Times New Roman" w:cs="Arial"/>
                <w:color w:val="000000"/>
                <w:lang w:eastAsia="en-GB"/>
              </w:rPr>
              <w:t>to bear</w:t>
            </w:r>
            <w:r w:rsidRPr="001F41D3">
              <w:rPr>
                <w:rFonts w:eastAsia="Times New Roman" w:cs="Arial"/>
                <w:color w:val="000000"/>
                <w:lang w:eastAsia="en-GB"/>
              </w:rPr>
              <w:t xml:space="preserve"> this criterion in mind when replacing staff or expanding the size of the course staff team. </w:t>
            </w:r>
          </w:p>
        </w:tc>
      </w:tr>
      <w:tr w:rsidR="006D1077" w:rsidRPr="00F96DF2" w14:paraId="0D1936A0" w14:textId="77777777" w:rsidTr="00CB3B79">
        <w:tc>
          <w:tcPr>
            <w:tcW w:w="9242" w:type="dxa"/>
            <w:tcBorders>
              <w:top w:val="nil"/>
              <w:left w:val="nil"/>
              <w:bottom w:val="single" w:sz="48" w:space="0" w:color="7030A0"/>
              <w:right w:val="nil"/>
            </w:tcBorders>
            <w:shd w:val="clear" w:color="auto" w:fill="auto"/>
          </w:tcPr>
          <w:p w14:paraId="6FF91EDD" w14:textId="77777777" w:rsidR="00B30475" w:rsidRDefault="00B30475" w:rsidP="006D1077">
            <w:pPr>
              <w:autoSpaceDE w:val="0"/>
              <w:autoSpaceDN w:val="0"/>
              <w:adjustRightInd w:val="0"/>
              <w:spacing w:after="0"/>
              <w:rPr>
                <w:b/>
                <w:lang w:eastAsia="en-GB"/>
              </w:rPr>
            </w:pPr>
          </w:p>
          <w:p w14:paraId="125CCC60" w14:textId="1064395B" w:rsidR="006D1077" w:rsidRPr="00F96DF2" w:rsidRDefault="006D1077" w:rsidP="006D1077">
            <w:pPr>
              <w:autoSpaceDE w:val="0"/>
              <w:autoSpaceDN w:val="0"/>
              <w:adjustRightInd w:val="0"/>
              <w:spacing w:after="0"/>
              <w:rPr>
                <w:b/>
                <w:u w:val="single"/>
                <w:lang w:eastAsia="en-GB"/>
              </w:rPr>
            </w:pPr>
            <w:r w:rsidRPr="00C5766C">
              <w:rPr>
                <w:b/>
                <w:lang w:eastAsia="en-GB"/>
              </w:rPr>
              <w:t>A7</w:t>
            </w:r>
          </w:p>
        </w:tc>
      </w:tr>
      <w:tr w:rsidR="006D1077" w:rsidRPr="00B76A41" w14:paraId="199D1B4F" w14:textId="77777777" w:rsidTr="001F41D3">
        <w:tc>
          <w:tcPr>
            <w:tcW w:w="9242" w:type="dxa"/>
            <w:tcBorders>
              <w:top w:val="single" w:sz="48" w:space="0" w:color="7030A0"/>
              <w:left w:val="nil"/>
              <w:bottom w:val="nil"/>
              <w:right w:val="nil"/>
            </w:tcBorders>
            <w:shd w:val="clear" w:color="auto" w:fill="F1E7FF"/>
          </w:tcPr>
          <w:p w14:paraId="1B515100" w14:textId="77777777" w:rsidR="006D1077" w:rsidRPr="00B76A41" w:rsidRDefault="006D1077" w:rsidP="001F41D3">
            <w:pPr>
              <w:autoSpaceDE w:val="0"/>
              <w:autoSpaceDN w:val="0"/>
              <w:adjustRightInd w:val="0"/>
              <w:spacing w:after="120"/>
              <w:rPr>
                <w:b/>
                <w:lang w:eastAsia="en-GB"/>
              </w:rPr>
            </w:pPr>
            <w:r w:rsidRPr="00B76A41">
              <w:rPr>
                <w:b/>
                <w:lang w:eastAsia="en-GB"/>
              </w:rPr>
              <w:t>It must be demonstrated that the training provider is submitting a specific course for accreditation, rather than a network of courses.</w:t>
            </w:r>
          </w:p>
        </w:tc>
      </w:tr>
      <w:tr w:rsidR="006D1077" w:rsidRPr="00C5766C" w14:paraId="7C9FE1B8" w14:textId="77777777" w:rsidTr="00CB3B79">
        <w:tc>
          <w:tcPr>
            <w:tcW w:w="9242" w:type="dxa"/>
            <w:tcBorders>
              <w:top w:val="nil"/>
              <w:left w:val="nil"/>
              <w:bottom w:val="nil"/>
              <w:right w:val="nil"/>
            </w:tcBorders>
            <w:shd w:val="clear" w:color="auto" w:fill="auto"/>
          </w:tcPr>
          <w:p w14:paraId="309A8FFE" w14:textId="0291ACB4" w:rsidR="006D1077" w:rsidRPr="00C5766C" w:rsidRDefault="006D1077" w:rsidP="006D1077">
            <w:pPr>
              <w:autoSpaceDE w:val="0"/>
              <w:autoSpaceDN w:val="0"/>
              <w:adjustRightInd w:val="0"/>
              <w:spacing w:after="0"/>
              <w:rPr>
                <w:lang w:eastAsia="en-GB"/>
              </w:rPr>
            </w:pPr>
          </w:p>
          <w:p w14:paraId="3492DBD7" w14:textId="299B207A" w:rsidR="006D1077" w:rsidRPr="00B31918" w:rsidRDefault="006D1077" w:rsidP="006D1077">
            <w:pPr>
              <w:autoSpaceDE w:val="0"/>
              <w:autoSpaceDN w:val="0"/>
              <w:adjustRightInd w:val="0"/>
              <w:spacing w:after="0"/>
              <w:rPr>
                <w:lang w:eastAsia="en-GB"/>
              </w:rPr>
            </w:pPr>
            <w:r w:rsidRPr="00C5766C">
              <w:rPr>
                <w:lang w:eastAsia="en-GB"/>
              </w:rPr>
              <w:t xml:space="preserve">The scheme recognises each course for accreditation on a one-by-one basis. It cannot assess a network or range of courses together or whole confederations. Neither can it accredit all courses based on a shared curriculum or within the same institution or awarding body.  </w:t>
            </w:r>
            <w:r w:rsidRPr="00B31918">
              <w:rPr>
                <w:lang w:eastAsia="en-GB"/>
              </w:rPr>
              <w:t xml:space="preserve">A franchisor can’t apply for accreditation of the course it has developed for delivery. </w:t>
            </w:r>
          </w:p>
          <w:p w14:paraId="01089569" w14:textId="77777777" w:rsidR="006D1077" w:rsidRPr="00C5766C" w:rsidRDefault="006D1077" w:rsidP="006D1077">
            <w:pPr>
              <w:autoSpaceDE w:val="0"/>
              <w:autoSpaceDN w:val="0"/>
              <w:adjustRightInd w:val="0"/>
              <w:spacing w:after="0"/>
              <w:rPr>
                <w:lang w:eastAsia="en-GB"/>
              </w:rPr>
            </w:pPr>
          </w:p>
          <w:p w14:paraId="41588981" w14:textId="0DBD5335" w:rsidR="006D1077" w:rsidRPr="00C5766C" w:rsidRDefault="00107231" w:rsidP="006D1077">
            <w:pPr>
              <w:autoSpaceDE w:val="0"/>
              <w:autoSpaceDN w:val="0"/>
              <w:adjustRightInd w:val="0"/>
              <w:spacing w:after="0"/>
              <w:rPr>
                <w:i/>
                <w:lang w:eastAsia="en-GB"/>
              </w:rPr>
            </w:pPr>
            <w:r>
              <w:rPr>
                <w:lang w:eastAsia="en-GB"/>
              </w:rPr>
              <w:t xml:space="preserve">If you are considering applying for accreditation of more than one course, or if you would like to extend your accreditation to an additional running of a course then please contact the BACP accreditation team to discuss this.  You can see more information in our </w:t>
            </w:r>
            <w:hyperlink r:id="rId15" w:history="1">
              <w:r>
                <w:rPr>
                  <w:rStyle w:val="Hyperlink"/>
                  <w:i/>
                  <w:iCs/>
                </w:rPr>
                <w:t>Additional Delivery Procedure</w:t>
              </w:r>
            </w:hyperlink>
            <w:r>
              <w:t>.</w:t>
            </w:r>
          </w:p>
        </w:tc>
      </w:tr>
    </w:tbl>
    <w:p w14:paraId="5552FC03" w14:textId="77777777" w:rsidR="006D1077" w:rsidRDefault="006D1077" w:rsidP="00B92425">
      <w:pPr>
        <w:spacing w:after="0"/>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991A8F" w:rsidRPr="00C5766C" w14:paraId="1708DCE6" w14:textId="77777777" w:rsidTr="00CB3B79">
        <w:tc>
          <w:tcPr>
            <w:tcW w:w="9242" w:type="dxa"/>
            <w:tcBorders>
              <w:top w:val="nil"/>
              <w:left w:val="nil"/>
              <w:bottom w:val="single" w:sz="48" w:space="0" w:color="7030A0"/>
              <w:right w:val="nil"/>
            </w:tcBorders>
            <w:shd w:val="clear" w:color="auto" w:fill="FFFFFF" w:themeFill="text2"/>
          </w:tcPr>
          <w:p w14:paraId="7B0F5A51" w14:textId="77777777" w:rsidR="00991A8F" w:rsidRPr="00C5766C" w:rsidRDefault="00991A8F" w:rsidP="00991A8F">
            <w:pPr>
              <w:autoSpaceDE w:val="0"/>
              <w:autoSpaceDN w:val="0"/>
              <w:adjustRightInd w:val="0"/>
              <w:spacing w:after="0"/>
              <w:rPr>
                <w:b/>
                <w:lang w:eastAsia="en-GB"/>
              </w:rPr>
            </w:pPr>
            <w:r w:rsidRPr="00C5766C">
              <w:rPr>
                <w:b/>
                <w:lang w:eastAsia="en-GB"/>
              </w:rPr>
              <w:t>A8</w:t>
            </w:r>
          </w:p>
        </w:tc>
      </w:tr>
      <w:tr w:rsidR="00991A8F" w:rsidRPr="00C5766C" w14:paraId="7B178D78" w14:textId="77777777" w:rsidTr="001F41D3">
        <w:tc>
          <w:tcPr>
            <w:tcW w:w="9242" w:type="dxa"/>
            <w:tcBorders>
              <w:top w:val="single" w:sz="48" w:space="0" w:color="7030A0"/>
              <w:left w:val="nil"/>
              <w:bottom w:val="nil"/>
              <w:right w:val="nil"/>
            </w:tcBorders>
            <w:shd w:val="clear" w:color="auto" w:fill="F1E7FF"/>
          </w:tcPr>
          <w:p w14:paraId="1FCB4652" w14:textId="5FD87FFA" w:rsidR="00FB5F8A" w:rsidRPr="00216939" w:rsidRDefault="00991A8F" w:rsidP="001F41D3">
            <w:pPr>
              <w:autoSpaceDE w:val="0"/>
              <w:autoSpaceDN w:val="0"/>
              <w:adjustRightInd w:val="0"/>
              <w:spacing w:after="120"/>
              <w:rPr>
                <w:b/>
                <w:lang w:eastAsia="en-GB"/>
              </w:rPr>
            </w:pPr>
            <w:r w:rsidRPr="00216939">
              <w:rPr>
                <w:b/>
                <w:lang w:eastAsia="en-GB"/>
              </w:rPr>
              <w:t>The course must submit evidence to demonstrate the accountability of the training provider for the course. This will include published policy and procedures on:</w:t>
            </w:r>
          </w:p>
          <w:p w14:paraId="424944AE" w14:textId="77777777" w:rsidR="00991A8F" w:rsidRPr="00216939" w:rsidRDefault="00991A8F" w:rsidP="001F41D3">
            <w:pPr>
              <w:autoSpaceDE w:val="0"/>
              <w:autoSpaceDN w:val="0"/>
              <w:adjustRightInd w:val="0"/>
              <w:spacing w:after="120"/>
              <w:rPr>
                <w:b/>
                <w:lang w:eastAsia="en-GB"/>
              </w:rPr>
            </w:pPr>
            <w:proofErr w:type="spellStart"/>
            <w:r w:rsidRPr="00216939">
              <w:rPr>
                <w:b/>
                <w:lang w:eastAsia="en-GB"/>
              </w:rPr>
              <w:t>i</w:t>
            </w:r>
            <w:proofErr w:type="spellEnd"/>
            <w:r w:rsidRPr="00216939">
              <w:rPr>
                <w:b/>
                <w:lang w:eastAsia="en-GB"/>
              </w:rPr>
              <w:t>. admission</w:t>
            </w:r>
          </w:p>
          <w:p w14:paraId="0FDC936B" w14:textId="77777777" w:rsidR="00991A8F" w:rsidRPr="00216939" w:rsidRDefault="00991A8F" w:rsidP="001F41D3">
            <w:pPr>
              <w:autoSpaceDE w:val="0"/>
              <w:autoSpaceDN w:val="0"/>
              <w:adjustRightInd w:val="0"/>
              <w:spacing w:after="120"/>
              <w:rPr>
                <w:b/>
                <w:lang w:eastAsia="en-GB"/>
              </w:rPr>
            </w:pPr>
            <w:r w:rsidRPr="00216939">
              <w:rPr>
                <w:b/>
                <w:lang w:eastAsia="en-GB"/>
              </w:rPr>
              <w:t>ii. fees</w:t>
            </w:r>
          </w:p>
          <w:p w14:paraId="1C1018EF" w14:textId="77777777" w:rsidR="00991A8F" w:rsidRPr="00216939" w:rsidRDefault="00991A8F" w:rsidP="001F41D3">
            <w:pPr>
              <w:autoSpaceDE w:val="0"/>
              <w:autoSpaceDN w:val="0"/>
              <w:adjustRightInd w:val="0"/>
              <w:spacing w:after="120"/>
              <w:rPr>
                <w:b/>
                <w:lang w:eastAsia="en-GB"/>
              </w:rPr>
            </w:pPr>
            <w:r w:rsidRPr="00216939">
              <w:rPr>
                <w:b/>
                <w:lang w:eastAsia="en-GB"/>
              </w:rPr>
              <w:t>iii. placements</w:t>
            </w:r>
          </w:p>
          <w:p w14:paraId="309950FB" w14:textId="77777777" w:rsidR="00991A8F" w:rsidRPr="00216939" w:rsidRDefault="00991A8F" w:rsidP="001F41D3">
            <w:pPr>
              <w:autoSpaceDE w:val="0"/>
              <w:autoSpaceDN w:val="0"/>
              <w:adjustRightInd w:val="0"/>
              <w:spacing w:after="120"/>
              <w:rPr>
                <w:b/>
                <w:lang w:eastAsia="en-GB"/>
              </w:rPr>
            </w:pPr>
            <w:r w:rsidRPr="00216939">
              <w:rPr>
                <w:b/>
                <w:lang w:eastAsia="en-GB"/>
              </w:rPr>
              <w:t>iv. assessments</w:t>
            </w:r>
          </w:p>
          <w:p w14:paraId="04C483F4" w14:textId="77777777" w:rsidR="00991A8F" w:rsidRPr="00216939" w:rsidRDefault="00991A8F" w:rsidP="001F41D3">
            <w:pPr>
              <w:autoSpaceDE w:val="0"/>
              <w:autoSpaceDN w:val="0"/>
              <w:adjustRightInd w:val="0"/>
              <w:spacing w:after="120"/>
              <w:rPr>
                <w:b/>
                <w:lang w:eastAsia="en-GB"/>
              </w:rPr>
            </w:pPr>
            <w:r w:rsidRPr="00216939">
              <w:rPr>
                <w:b/>
                <w:lang w:eastAsia="en-GB"/>
              </w:rPr>
              <w:t>v. appeals</w:t>
            </w:r>
          </w:p>
          <w:p w14:paraId="0206E828" w14:textId="77777777" w:rsidR="00991A8F" w:rsidRPr="00216939" w:rsidRDefault="00991A8F" w:rsidP="001F41D3">
            <w:pPr>
              <w:autoSpaceDE w:val="0"/>
              <w:autoSpaceDN w:val="0"/>
              <w:adjustRightInd w:val="0"/>
              <w:spacing w:after="120"/>
              <w:rPr>
                <w:b/>
                <w:lang w:eastAsia="en-GB"/>
              </w:rPr>
            </w:pPr>
            <w:r w:rsidRPr="00216939">
              <w:rPr>
                <w:b/>
                <w:lang w:eastAsia="en-GB"/>
              </w:rPr>
              <w:t>vi. complaints</w:t>
            </w:r>
          </w:p>
          <w:p w14:paraId="0239B669" w14:textId="5F1D39EF" w:rsidR="00991A8F" w:rsidRPr="00FB5F8A" w:rsidRDefault="00991A8F" w:rsidP="001F41D3">
            <w:pPr>
              <w:autoSpaceDE w:val="0"/>
              <w:autoSpaceDN w:val="0"/>
              <w:adjustRightInd w:val="0"/>
              <w:spacing w:after="120"/>
              <w:rPr>
                <w:b/>
                <w:lang w:eastAsia="en-GB"/>
              </w:rPr>
            </w:pPr>
            <w:r w:rsidRPr="00216939">
              <w:rPr>
                <w:b/>
                <w:lang w:eastAsia="en-GB"/>
              </w:rPr>
              <w:t>vii. quality assurance and enhancement</w:t>
            </w:r>
          </w:p>
        </w:tc>
      </w:tr>
      <w:tr w:rsidR="00991A8F" w:rsidRPr="00C5766C" w14:paraId="46F56503" w14:textId="77777777" w:rsidTr="00CB3B79">
        <w:tc>
          <w:tcPr>
            <w:tcW w:w="9242" w:type="dxa"/>
            <w:tcBorders>
              <w:top w:val="nil"/>
              <w:left w:val="nil"/>
              <w:bottom w:val="nil"/>
              <w:right w:val="nil"/>
            </w:tcBorders>
            <w:shd w:val="clear" w:color="auto" w:fill="auto"/>
          </w:tcPr>
          <w:p w14:paraId="01697CA5" w14:textId="77777777" w:rsidR="00991A8F" w:rsidRDefault="00991A8F" w:rsidP="00991A8F">
            <w:pPr>
              <w:autoSpaceDE w:val="0"/>
              <w:autoSpaceDN w:val="0"/>
              <w:adjustRightInd w:val="0"/>
              <w:spacing w:after="0"/>
              <w:rPr>
                <w:b/>
                <w:lang w:eastAsia="en-GB"/>
              </w:rPr>
            </w:pPr>
          </w:p>
          <w:p w14:paraId="042567DD" w14:textId="1B2155C8" w:rsidR="00FB5F8A" w:rsidRPr="00FB5F8A" w:rsidRDefault="00FB5F8A" w:rsidP="00991A8F">
            <w:pPr>
              <w:autoSpaceDE w:val="0"/>
              <w:autoSpaceDN w:val="0"/>
              <w:adjustRightInd w:val="0"/>
              <w:spacing w:after="0"/>
              <w:rPr>
                <w:lang w:eastAsia="en-GB"/>
              </w:rPr>
            </w:pPr>
            <w:r w:rsidRPr="00FB5F8A">
              <w:rPr>
                <w:lang w:eastAsia="en-GB"/>
              </w:rPr>
              <w:lastRenderedPageBreak/>
              <w:t>The above list is the minimum requirement and is not necessarily exhaustive.</w:t>
            </w:r>
          </w:p>
          <w:p w14:paraId="519B1EB2" w14:textId="46DF6B55" w:rsidR="00FB5F8A" w:rsidRPr="00C5766C" w:rsidRDefault="00FB5F8A" w:rsidP="00991A8F">
            <w:pPr>
              <w:autoSpaceDE w:val="0"/>
              <w:autoSpaceDN w:val="0"/>
              <w:adjustRightInd w:val="0"/>
              <w:spacing w:after="0"/>
              <w:rPr>
                <w:b/>
                <w:lang w:eastAsia="en-GB"/>
              </w:rPr>
            </w:pPr>
          </w:p>
        </w:tc>
      </w:tr>
      <w:tr w:rsidR="00CB3B79" w:rsidRPr="00C5766C" w14:paraId="18DD6166" w14:textId="77777777" w:rsidTr="00CB3B79">
        <w:tc>
          <w:tcPr>
            <w:tcW w:w="9242" w:type="dxa"/>
            <w:tcBorders>
              <w:top w:val="nil"/>
              <w:left w:val="nil"/>
              <w:bottom w:val="single" w:sz="48" w:space="0" w:color="7030A0"/>
              <w:right w:val="nil"/>
            </w:tcBorders>
            <w:shd w:val="clear" w:color="auto" w:fill="auto"/>
          </w:tcPr>
          <w:p w14:paraId="02FC01CA" w14:textId="602DBFC7" w:rsidR="00CB3B79" w:rsidRPr="00C5766C" w:rsidRDefault="00CB3B79" w:rsidP="00991A8F">
            <w:pPr>
              <w:autoSpaceDE w:val="0"/>
              <w:autoSpaceDN w:val="0"/>
              <w:adjustRightInd w:val="0"/>
              <w:spacing w:after="0"/>
              <w:rPr>
                <w:lang w:eastAsia="en-GB"/>
              </w:rPr>
            </w:pPr>
            <w:r w:rsidRPr="00C5766C">
              <w:rPr>
                <w:b/>
                <w:lang w:eastAsia="en-GB"/>
              </w:rPr>
              <w:lastRenderedPageBreak/>
              <w:t>A9</w:t>
            </w:r>
          </w:p>
        </w:tc>
      </w:tr>
      <w:tr w:rsidR="00CB3B79" w:rsidRPr="00C5766C" w14:paraId="7EC80E57" w14:textId="77777777" w:rsidTr="001F41D3">
        <w:tc>
          <w:tcPr>
            <w:tcW w:w="9242" w:type="dxa"/>
            <w:tcBorders>
              <w:top w:val="single" w:sz="48" w:space="0" w:color="7030A0"/>
              <w:left w:val="nil"/>
              <w:bottom w:val="nil"/>
              <w:right w:val="nil"/>
            </w:tcBorders>
            <w:shd w:val="clear" w:color="auto" w:fill="F1E7FF"/>
          </w:tcPr>
          <w:p w14:paraId="1C1C251A" w14:textId="5BDB0CC6" w:rsidR="00CB3B79" w:rsidRPr="00C5766C" w:rsidRDefault="00CB3B79" w:rsidP="001F41D3">
            <w:pPr>
              <w:autoSpaceDE w:val="0"/>
              <w:autoSpaceDN w:val="0"/>
              <w:adjustRightInd w:val="0"/>
              <w:spacing w:after="120"/>
              <w:rPr>
                <w:b/>
                <w:lang w:eastAsia="en-GB"/>
              </w:rPr>
            </w:pPr>
            <w:r w:rsidRPr="00216939">
              <w:rPr>
                <w:b/>
                <w:lang w:eastAsia="en-GB"/>
              </w:rPr>
              <w:t>The course must provide evidence of its staffing structure that clearly demonstrates lines of responsibility.</w:t>
            </w:r>
          </w:p>
        </w:tc>
      </w:tr>
      <w:tr w:rsidR="00CB3B79" w:rsidRPr="00C5766C" w14:paraId="667A6907" w14:textId="77777777" w:rsidTr="00CB3B79">
        <w:tc>
          <w:tcPr>
            <w:tcW w:w="9242" w:type="dxa"/>
            <w:tcBorders>
              <w:top w:val="nil"/>
              <w:left w:val="nil"/>
              <w:bottom w:val="nil"/>
              <w:right w:val="nil"/>
            </w:tcBorders>
            <w:shd w:val="clear" w:color="auto" w:fill="auto"/>
          </w:tcPr>
          <w:p w14:paraId="526BEF23" w14:textId="0B45A85C" w:rsidR="00CB3B79" w:rsidRPr="00C5766C" w:rsidRDefault="00CB3B79" w:rsidP="00CB3B79">
            <w:pPr>
              <w:autoSpaceDE w:val="0"/>
              <w:autoSpaceDN w:val="0"/>
              <w:adjustRightInd w:val="0"/>
              <w:spacing w:after="0"/>
              <w:rPr>
                <w:lang w:eastAsia="en-GB"/>
              </w:rPr>
            </w:pPr>
          </w:p>
          <w:p w14:paraId="11C1E394" w14:textId="77777777" w:rsidR="00CB3B79" w:rsidRDefault="00CB3B79" w:rsidP="00CB3B79">
            <w:pPr>
              <w:autoSpaceDE w:val="0"/>
              <w:autoSpaceDN w:val="0"/>
              <w:adjustRightInd w:val="0"/>
              <w:spacing w:after="0"/>
              <w:rPr>
                <w:lang w:eastAsia="en-GB"/>
              </w:rPr>
            </w:pPr>
            <w:r w:rsidRPr="00C5766C">
              <w:rPr>
                <w:lang w:eastAsia="en-GB"/>
              </w:rPr>
              <w:t>We need a clear picture of the hierarchy or structure of the organisation, showing the management lines for the team that delivers the course. We need to see the course staff members and the line manager for each staff member, right up to the person or governing body which has overall responsibility for the organisation.</w:t>
            </w:r>
          </w:p>
          <w:p w14:paraId="14EB9CBA" w14:textId="77777777" w:rsidR="00CB3B79" w:rsidRDefault="00CB3B79" w:rsidP="00CB3B79">
            <w:pPr>
              <w:autoSpaceDE w:val="0"/>
              <w:autoSpaceDN w:val="0"/>
              <w:adjustRightInd w:val="0"/>
              <w:spacing w:after="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CB3B79" w:rsidRPr="00C5766C" w14:paraId="160ABB6B" w14:textId="77777777" w:rsidTr="00CB3B79">
              <w:tc>
                <w:tcPr>
                  <w:tcW w:w="9854" w:type="dxa"/>
                  <w:tcBorders>
                    <w:top w:val="nil"/>
                    <w:left w:val="nil"/>
                    <w:bottom w:val="single" w:sz="48" w:space="0" w:color="7030A0"/>
                    <w:right w:val="nil"/>
                  </w:tcBorders>
                  <w:shd w:val="clear" w:color="auto" w:fill="auto"/>
                </w:tcPr>
                <w:p w14:paraId="3ABA3EDF" w14:textId="77777777" w:rsidR="00CB3B79" w:rsidRPr="00C5766C" w:rsidRDefault="00CB3B79" w:rsidP="00CB3B79">
                  <w:pPr>
                    <w:autoSpaceDE w:val="0"/>
                    <w:autoSpaceDN w:val="0"/>
                    <w:adjustRightInd w:val="0"/>
                    <w:spacing w:after="0"/>
                    <w:rPr>
                      <w:b/>
                      <w:lang w:eastAsia="en-GB"/>
                    </w:rPr>
                  </w:pPr>
                  <w:r w:rsidRPr="00C5766C">
                    <w:rPr>
                      <w:b/>
                      <w:lang w:eastAsia="en-GB"/>
                    </w:rPr>
                    <w:t>A10</w:t>
                  </w:r>
                </w:p>
              </w:tc>
            </w:tr>
            <w:tr w:rsidR="00CB3B79" w:rsidRPr="00C5766C" w14:paraId="7A0D8E8F" w14:textId="77777777" w:rsidTr="001F41D3">
              <w:tc>
                <w:tcPr>
                  <w:tcW w:w="9854" w:type="dxa"/>
                  <w:tcBorders>
                    <w:top w:val="single" w:sz="48" w:space="0" w:color="7030A0"/>
                    <w:left w:val="nil"/>
                    <w:bottom w:val="nil"/>
                    <w:right w:val="nil"/>
                  </w:tcBorders>
                  <w:shd w:val="clear" w:color="auto" w:fill="F1E7FF"/>
                </w:tcPr>
                <w:p w14:paraId="34C4B982" w14:textId="77777777" w:rsidR="00CB3B79" w:rsidRPr="00216939" w:rsidRDefault="00CB3B79" w:rsidP="001F41D3">
                  <w:pPr>
                    <w:autoSpaceDE w:val="0"/>
                    <w:autoSpaceDN w:val="0"/>
                    <w:adjustRightInd w:val="0"/>
                    <w:spacing w:after="120"/>
                    <w:rPr>
                      <w:b/>
                      <w:lang w:eastAsia="en-GB"/>
                    </w:rPr>
                  </w:pPr>
                  <w:r w:rsidRPr="00216939">
                    <w:rPr>
                      <w:b/>
                      <w:lang w:eastAsia="en-GB"/>
                    </w:rPr>
                    <w:t>If the course seeking accreditation admits students after the start of the course via Accreditation of Prior Learning (APL) procedures, the procedure/s must be submitted</w:t>
                  </w:r>
                  <w:r>
                    <w:rPr>
                      <w:b/>
                      <w:lang w:eastAsia="en-GB"/>
                    </w:rPr>
                    <w:t xml:space="preserve"> </w:t>
                  </w:r>
                  <w:r w:rsidRPr="00216939">
                    <w:rPr>
                      <w:b/>
                      <w:lang w:eastAsia="en-GB"/>
                    </w:rPr>
                    <w:t xml:space="preserve">for assessment as part of the application. Please see criterion B9. </w:t>
                  </w:r>
                </w:p>
              </w:tc>
            </w:tr>
            <w:tr w:rsidR="00CB3B79" w:rsidRPr="00C5766C" w14:paraId="204B9034" w14:textId="77777777" w:rsidTr="00D614BB">
              <w:tc>
                <w:tcPr>
                  <w:tcW w:w="9854" w:type="dxa"/>
                  <w:tcBorders>
                    <w:top w:val="nil"/>
                    <w:left w:val="nil"/>
                    <w:bottom w:val="nil"/>
                    <w:right w:val="nil"/>
                  </w:tcBorders>
                  <w:shd w:val="clear" w:color="auto" w:fill="auto"/>
                </w:tcPr>
                <w:p w14:paraId="6A962E4A" w14:textId="77777777" w:rsidR="00082535" w:rsidRDefault="00082535" w:rsidP="00CB3B79">
                  <w:pPr>
                    <w:autoSpaceDE w:val="0"/>
                    <w:autoSpaceDN w:val="0"/>
                    <w:adjustRightInd w:val="0"/>
                    <w:spacing w:after="0"/>
                    <w:rPr>
                      <w:lang w:eastAsia="en-GB"/>
                    </w:rPr>
                  </w:pPr>
                </w:p>
                <w:p w14:paraId="04D10B5F" w14:textId="099D175E" w:rsidR="00CB3B79" w:rsidRPr="00C5766C" w:rsidRDefault="00CB3B79" w:rsidP="00CB3B79">
                  <w:pPr>
                    <w:autoSpaceDE w:val="0"/>
                    <w:autoSpaceDN w:val="0"/>
                    <w:adjustRightInd w:val="0"/>
                    <w:spacing w:after="0"/>
                    <w:rPr>
                      <w:lang w:eastAsia="en-GB"/>
                    </w:rPr>
                  </w:pPr>
                  <w:r w:rsidRPr="00C5766C">
                    <w:rPr>
                      <w:lang w:eastAsia="en-GB"/>
                    </w:rPr>
                    <w:t xml:space="preserve">Some courses admit students after the first year </w:t>
                  </w:r>
                  <w:proofErr w:type="gramStart"/>
                  <w:r w:rsidRPr="00C5766C">
                    <w:rPr>
                      <w:lang w:eastAsia="en-GB"/>
                    </w:rPr>
                    <w:t>provided</w:t>
                  </w:r>
                  <w:proofErr w:type="gramEnd"/>
                  <w:r w:rsidRPr="00C5766C">
                    <w:rPr>
                      <w:lang w:eastAsia="en-GB"/>
                    </w:rPr>
                    <w:t xml:space="preserve"> they have gained a relevant qualification, training or work experience already. If a course admits any students after it has started, it must include details in its application for accreditation.</w:t>
                  </w:r>
                </w:p>
                <w:p w14:paraId="62ADFB6C" w14:textId="77777777" w:rsidR="00CB3B79" w:rsidRPr="00C5766C" w:rsidRDefault="00CB3B79" w:rsidP="00CB3B79">
                  <w:pPr>
                    <w:autoSpaceDE w:val="0"/>
                    <w:autoSpaceDN w:val="0"/>
                    <w:adjustRightInd w:val="0"/>
                    <w:spacing w:after="0"/>
                    <w:rPr>
                      <w:lang w:eastAsia="en-GB"/>
                    </w:rPr>
                  </w:pPr>
                  <w:r w:rsidRPr="00C5766C">
                    <w:rPr>
                      <w:lang w:eastAsia="en-GB"/>
                    </w:rPr>
                    <w:t xml:space="preserve">For example, a candidate with a certificate in counselling skills might join a three-year diploma course at the start of year two because their certificate covers the material to be taught in year one. </w:t>
                  </w:r>
                </w:p>
                <w:p w14:paraId="47935C1D" w14:textId="77777777" w:rsidR="00CB3B79" w:rsidRPr="00C5766C" w:rsidRDefault="00CB3B79" w:rsidP="00CB3B79">
                  <w:pPr>
                    <w:autoSpaceDE w:val="0"/>
                    <w:autoSpaceDN w:val="0"/>
                    <w:adjustRightInd w:val="0"/>
                    <w:spacing w:after="0"/>
                    <w:rPr>
                      <w:lang w:eastAsia="en-GB"/>
                    </w:rPr>
                  </w:pPr>
                </w:p>
                <w:p w14:paraId="7B41A45D" w14:textId="77777777" w:rsidR="00CB3B79" w:rsidRPr="000A1107" w:rsidRDefault="00CB3B79" w:rsidP="00CB3B79">
                  <w:pPr>
                    <w:autoSpaceDE w:val="0"/>
                    <w:autoSpaceDN w:val="0"/>
                    <w:adjustRightInd w:val="0"/>
                    <w:spacing w:after="0"/>
                    <w:rPr>
                      <w:iCs/>
                      <w:lang w:eastAsia="en-GB"/>
                    </w:rPr>
                  </w:pPr>
                  <w:r w:rsidRPr="000A1107">
                    <w:rPr>
                      <w:iCs/>
                      <w:lang w:eastAsia="en-GB"/>
                    </w:rPr>
                    <w:t>A10 is not about the entry requirements for recruiting first years to the course; it is concerned specifically with students being permitted to ‘miss out’ initial stages in the training because of something they have done elsewhere.</w:t>
                  </w:r>
                </w:p>
              </w:tc>
            </w:tr>
          </w:tbl>
          <w:p w14:paraId="639CCA64" w14:textId="3A784816" w:rsidR="00082535" w:rsidRDefault="00082535" w:rsidP="00CB3B79">
            <w:pPr>
              <w:autoSpaceDE w:val="0"/>
              <w:autoSpaceDN w:val="0"/>
              <w:adjustRightInd w:val="0"/>
              <w:spacing w:after="0"/>
              <w:rPr>
                <w:lang w:eastAsia="en-GB"/>
              </w:rPr>
            </w:pPr>
          </w:p>
          <w:p w14:paraId="3372582C" w14:textId="77777777" w:rsidR="0082662E" w:rsidRPr="006A0CF9" w:rsidRDefault="0082662E" w:rsidP="00CB3B79">
            <w:pPr>
              <w:autoSpaceDE w:val="0"/>
              <w:autoSpaceDN w:val="0"/>
              <w:adjustRightInd w:val="0"/>
              <w:spacing w:after="0"/>
              <w:rPr>
                <w:lang w:eastAsia="en-GB"/>
              </w:rPr>
            </w:pPr>
          </w:p>
          <w:p w14:paraId="05474685" w14:textId="27E4E949" w:rsidR="00B20B6A" w:rsidRPr="009E7BF8" w:rsidRDefault="007A5DC3" w:rsidP="00CB3B79">
            <w:pPr>
              <w:autoSpaceDE w:val="0"/>
              <w:autoSpaceDN w:val="0"/>
              <w:adjustRightInd w:val="0"/>
              <w:spacing w:after="0"/>
              <w:rPr>
                <w:i/>
                <w:iCs/>
                <w:color w:val="E20E5A" w:themeColor="accent2"/>
                <w:lang w:eastAsia="en-GB"/>
              </w:rPr>
            </w:pPr>
            <w:r w:rsidRPr="009E7BF8">
              <w:rPr>
                <w:i/>
                <w:iCs/>
                <w:color w:val="E20E5A" w:themeColor="accent2"/>
                <w:lang w:eastAsia="en-GB"/>
              </w:rPr>
              <w:t>Please note that s</w:t>
            </w:r>
            <w:r w:rsidR="00CB3B79" w:rsidRPr="009E7BF8">
              <w:rPr>
                <w:i/>
                <w:iCs/>
                <w:color w:val="E20E5A" w:themeColor="accent2"/>
                <w:lang w:eastAsia="en-GB"/>
              </w:rPr>
              <w:t>elf-assessment is a useful way to get started but it cannot guarantee that your course is eligible or will ultimately gain accreditation with BACP.  Self-assessment should not be used to promote the course or to guarantee its standard against BACP requirements.</w:t>
            </w:r>
          </w:p>
          <w:p w14:paraId="65A1C7CC" w14:textId="4C19458A" w:rsidR="00B20B6A" w:rsidRDefault="00B20B6A" w:rsidP="00CB3B79">
            <w:pPr>
              <w:autoSpaceDE w:val="0"/>
              <w:autoSpaceDN w:val="0"/>
              <w:adjustRightInd w:val="0"/>
              <w:spacing w:after="0"/>
              <w:rPr>
                <w:lang w:eastAsia="en-GB"/>
              </w:rPr>
            </w:pPr>
          </w:p>
          <w:p w14:paraId="008D9335" w14:textId="77777777" w:rsidR="0082662E" w:rsidRDefault="0082662E" w:rsidP="00CB3B79">
            <w:pPr>
              <w:autoSpaceDE w:val="0"/>
              <w:autoSpaceDN w:val="0"/>
              <w:adjustRightInd w:val="0"/>
              <w:spacing w:after="0"/>
              <w:rPr>
                <w:lang w:eastAsia="en-GB"/>
              </w:rPr>
            </w:pPr>
          </w:p>
          <w:p w14:paraId="1281AEF0" w14:textId="6FDB58F8" w:rsidR="00CB3B79" w:rsidRPr="006A0CF9" w:rsidRDefault="00B20B6A" w:rsidP="0082662E">
            <w:pPr>
              <w:autoSpaceDE w:val="0"/>
              <w:autoSpaceDN w:val="0"/>
              <w:adjustRightInd w:val="0"/>
              <w:spacing w:after="0"/>
              <w:jc w:val="both"/>
              <w:rPr>
                <w:lang w:eastAsia="en-GB"/>
              </w:rPr>
            </w:pPr>
            <w:r>
              <w:rPr>
                <w:color w:val="7030A0"/>
                <w:sz w:val="18"/>
                <w:szCs w:val="18"/>
                <w:lang w:eastAsia="en-GB"/>
              </w:rPr>
              <w:t>(Last reviewed</w:t>
            </w:r>
            <w:r w:rsidR="00EB0263">
              <w:rPr>
                <w:color w:val="7030A0"/>
                <w:sz w:val="18"/>
                <w:szCs w:val="18"/>
                <w:lang w:eastAsia="en-GB"/>
              </w:rPr>
              <w:t xml:space="preserve"> </w:t>
            </w:r>
            <w:r w:rsidR="00A57E81">
              <w:rPr>
                <w:color w:val="7030A0"/>
                <w:sz w:val="18"/>
                <w:szCs w:val="18"/>
                <w:lang w:eastAsia="en-GB"/>
              </w:rPr>
              <w:t>April</w:t>
            </w:r>
            <w:r w:rsidR="00EB0263">
              <w:rPr>
                <w:color w:val="7030A0"/>
                <w:sz w:val="18"/>
                <w:szCs w:val="18"/>
                <w:lang w:eastAsia="en-GB"/>
              </w:rPr>
              <w:t xml:space="preserve"> 202</w:t>
            </w:r>
            <w:r w:rsidR="00A57E81">
              <w:rPr>
                <w:color w:val="7030A0"/>
                <w:sz w:val="18"/>
                <w:szCs w:val="18"/>
                <w:lang w:eastAsia="en-GB"/>
              </w:rPr>
              <w:t>1</w:t>
            </w:r>
            <w:r>
              <w:rPr>
                <w:color w:val="7030A0"/>
                <w:sz w:val="18"/>
                <w:szCs w:val="18"/>
                <w:lang w:eastAsia="en-GB"/>
              </w:rPr>
              <w:t>)</w:t>
            </w:r>
            <w:r w:rsidR="00CB3B79" w:rsidRPr="006A0CF9">
              <w:rPr>
                <w:lang w:eastAsia="en-GB"/>
              </w:rPr>
              <w:t xml:space="preserve"> </w:t>
            </w:r>
          </w:p>
          <w:p w14:paraId="17F3290C" w14:textId="77777777" w:rsidR="00CB3B79" w:rsidRPr="00216939" w:rsidRDefault="00CB3B79" w:rsidP="00CB3B79">
            <w:pPr>
              <w:autoSpaceDE w:val="0"/>
              <w:autoSpaceDN w:val="0"/>
              <w:adjustRightInd w:val="0"/>
              <w:spacing w:after="0"/>
              <w:rPr>
                <w:b/>
                <w:lang w:eastAsia="en-GB"/>
              </w:rPr>
            </w:pPr>
          </w:p>
        </w:tc>
      </w:tr>
      <w:tr w:rsidR="0082662E" w:rsidRPr="00C5766C" w14:paraId="3488F947" w14:textId="77777777" w:rsidTr="00CB3B79">
        <w:tc>
          <w:tcPr>
            <w:tcW w:w="9242" w:type="dxa"/>
            <w:tcBorders>
              <w:top w:val="nil"/>
              <w:left w:val="nil"/>
              <w:bottom w:val="nil"/>
              <w:right w:val="nil"/>
            </w:tcBorders>
            <w:shd w:val="clear" w:color="auto" w:fill="auto"/>
          </w:tcPr>
          <w:p w14:paraId="1C8BA6C1" w14:textId="77777777" w:rsidR="0082662E" w:rsidRPr="00C5766C" w:rsidRDefault="0082662E" w:rsidP="00CB3B79">
            <w:pPr>
              <w:autoSpaceDE w:val="0"/>
              <w:autoSpaceDN w:val="0"/>
              <w:adjustRightInd w:val="0"/>
              <w:spacing w:after="0"/>
              <w:rPr>
                <w:lang w:eastAsia="en-GB"/>
              </w:rPr>
            </w:pPr>
          </w:p>
        </w:tc>
      </w:tr>
      <w:tr w:rsidR="0082662E" w:rsidRPr="00C5766C" w14:paraId="406DB72E" w14:textId="77777777" w:rsidTr="00CB3B79">
        <w:tc>
          <w:tcPr>
            <w:tcW w:w="9242" w:type="dxa"/>
            <w:tcBorders>
              <w:top w:val="nil"/>
              <w:left w:val="nil"/>
              <w:bottom w:val="nil"/>
              <w:right w:val="nil"/>
            </w:tcBorders>
            <w:shd w:val="clear" w:color="auto" w:fill="auto"/>
          </w:tcPr>
          <w:p w14:paraId="16511A61" w14:textId="77777777" w:rsidR="0082662E" w:rsidRPr="00C5766C" w:rsidRDefault="0082662E" w:rsidP="00CB3B79">
            <w:pPr>
              <w:autoSpaceDE w:val="0"/>
              <w:autoSpaceDN w:val="0"/>
              <w:adjustRightInd w:val="0"/>
              <w:spacing w:after="0"/>
              <w:rPr>
                <w:lang w:eastAsia="en-GB"/>
              </w:rPr>
            </w:pPr>
          </w:p>
        </w:tc>
      </w:tr>
    </w:tbl>
    <w:p w14:paraId="4A32928A" w14:textId="77777777" w:rsidR="00991A8F" w:rsidRDefault="00991A8F" w:rsidP="0013750A">
      <w:pPr>
        <w:spacing w:after="0"/>
        <w:rPr>
          <w:rFonts w:asciiTheme="majorHAnsi" w:hAnsiTheme="majorHAnsi" w:cs="Arial"/>
          <w:b/>
        </w:rPr>
      </w:pPr>
    </w:p>
    <w:sectPr w:rsidR="00991A8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51E3" w14:textId="77777777" w:rsidR="007E0EBA" w:rsidRDefault="007E0EBA" w:rsidP="00A9322B">
      <w:pPr>
        <w:spacing w:after="0" w:line="240" w:lineRule="auto"/>
      </w:pPr>
      <w:r>
        <w:separator/>
      </w:r>
    </w:p>
  </w:endnote>
  <w:endnote w:type="continuationSeparator" w:id="0">
    <w:p w14:paraId="43C88A20" w14:textId="77777777" w:rsidR="007E0EBA" w:rsidRDefault="007E0EBA" w:rsidP="00A9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0D39" w14:textId="49396382" w:rsidR="00A109C6" w:rsidRPr="009A6971" w:rsidRDefault="00A109C6">
    <w:pPr>
      <w:pStyle w:val="Footer"/>
      <w:rPr>
        <w:color w:val="808080" w:themeColor="background2" w:themeShade="80"/>
      </w:rPr>
    </w:pPr>
    <w:r w:rsidRPr="009A6971">
      <w:rPr>
        <w:color w:val="808080" w:themeColor="background2" w:themeShade="80"/>
      </w:rPr>
      <w:t>British Association for Counselling and Psychotherapy</w:t>
    </w:r>
  </w:p>
  <w:p w14:paraId="39AB537C" w14:textId="1A8950F5" w:rsidR="00A109C6" w:rsidRPr="009A6971" w:rsidRDefault="00A109C6">
    <w:pPr>
      <w:pStyle w:val="Footer"/>
      <w:rPr>
        <w:color w:val="808080" w:themeColor="background2" w:themeShade="80"/>
      </w:rPr>
    </w:pPr>
    <w:r w:rsidRPr="009A6971">
      <w:rPr>
        <w:color w:val="808080" w:themeColor="background2" w:themeShade="80"/>
      </w:rPr>
      <w:t>www.bacp.co.uk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5E002" w14:textId="77777777" w:rsidR="007E0EBA" w:rsidRDefault="007E0EBA" w:rsidP="00A9322B">
      <w:pPr>
        <w:spacing w:after="0" w:line="240" w:lineRule="auto"/>
      </w:pPr>
      <w:r>
        <w:separator/>
      </w:r>
    </w:p>
  </w:footnote>
  <w:footnote w:type="continuationSeparator" w:id="0">
    <w:p w14:paraId="10EAA1ED" w14:textId="77777777" w:rsidR="007E0EBA" w:rsidRDefault="007E0EBA" w:rsidP="00A9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8C77" w14:textId="575FA8DD" w:rsidR="00A9322B" w:rsidRPr="009A6971" w:rsidRDefault="00A9322B">
    <w:pPr>
      <w:pStyle w:val="Header"/>
      <w:rPr>
        <w:sz w:val="18"/>
        <w:szCs w:val="18"/>
      </w:rPr>
    </w:pPr>
    <w:r w:rsidRPr="009A6971">
      <w:rPr>
        <w:noProof/>
        <w:sz w:val="18"/>
        <w:szCs w:val="18"/>
        <w:lang w:eastAsia="en-GB"/>
      </w:rPr>
      <w:drawing>
        <wp:anchor distT="0" distB="0" distL="114300" distR="114300" simplePos="0" relativeHeight="251658240" behindDoc="1" locked="0" layoutInCell="1" allowOverlap="1" wp14:anchorId="02B9F553" wp14:editId="39307BEE">
          <wp:simplePos x="0" y="0"/>
          <wp:positionH relativeFrom="column">
            <wp:posOffset>-361950</wp:posOffset>
          </wp:positionH>
          <wp:positionV relativeFrom="paragraph">
            <wp:posOffset>-68580</wp:posOffset>
          </wp:positionV>
          <wp:extent cx="2169622" cy="108065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P Word logo.jpg"/>
                  <pic:cNvPicPr/>
                </pic:nvPicPr>
                <pic:blipFill>
                  <a:blip r:embed="rId1">
                    <a:extLst>
                      <a:ext uri="{28A0092B-C50C-407E-A947-70E740481C1C}">
                        <a14:useLocalDpi xmlns:a14="http://schemas.microsoft.com/office/drawing/2010/main" val="0"/>
                      </a:ext>
                    </a:extLst>
                  </a:blip>
                  <a:stretch>
                    <a:fillRect/>
                  </a:stretch>
                </pic:blipFill>
                <pic:spPr>
                  <a:xfrm>
                    <a:off x="0" y="0"/>
                    <a:ext cx="2169622" cy="1080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0AF7"/>
    <w:multiLevelType w:val="hybridMultilevel"/>
    <w:tmpl w:val="C29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B610B"/>
    <w:multiLevelType w:val="hybridMultilevel"/>
    <w:tmpl w:val="A176D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3159C4"/>
    <w:multiLevelType w:val="hybridMultilevel"/>
    <w:tmpl w:val="F40AE7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676BD"/>
    <w:multiLevelType w:val="hybridMultilevel"/>
    <w:tmpl w:val="D06E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67E8F"/>
    <w:multiLevelType w:val="hybridMultilevel"/>
    <w:tmpl w:val="E796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D"/>
    <w:rsid w:val="000345FB"/>
    <w:rsid w:val="0004067C"/>
    <w:rsid w:val="00082535"/>
    <w:rsid w:val="000973E7"/>
    <w:rsid w:val="000A1107"/>
    <w:rsid w:val="00107231"/>
    <w:rsid w:val="0011293E"/>
    <w:rsid w:val="0013750A"/>
    <w:rsid w:val="0016515C"/>
    <w:rsid w:val="001B226E"/>
    <w:rsid w:val="001F41D3"/>
    <w:rsid w:val="00245A9D"/>
    <w:rsid w:val="0026184B"/>
    <w:rsid w:val="002850F9"/>
    <w:rsid w:val="002A3F3D"/>
    <w:rsid w:val="002B3844"/>
    <w:rsid w:val="00377732"/>
    <w:rsid w:val="003C48A6"/>
    <w:rsid w:val="003E54AA"/>
    <w:rsid w:val="004B0E11"/>
    <w:rsid w:val="00515B18"/>
    <w:rsid w:val="00561264"/>
    <w:rsid w:val="005B583E"/>
    <w:rsid w:val="005C6F5F"/>
    <w:rsid w:val="005E73B3"/>
    <w:rsid w:val="00642B04"/>
    <w:rsid w:val="006A0CF9"/>
    <w:rsid w:val="006D1077"/>
    <w:rsid w:val="00706063"/>
    <w:rsid w:val="00733F4C"/>
    <w:rsid w:val="007731D2"/>
    <w:rsid w:val="007A5DC3"/>
    <w:rsid w:val="007D2DFA"/>
    <w:rsid w:val="007E0EBA"/>
    <w:rsid w:val="00805D8A"/>
    <w:rsid w:val="0082662E"/>
    <w:rsid w:val="00861054"/>
    <w:rsid w:val="00892DE6"/>
    <w:rsid w:val="008941AB"/>
    <w:rsid w:val="00976370"/>
    <w:rsid w:val="00981A65"/>
    <w:rsid w:val="00991A8F"/>
    <w:rsid w:val="009A6971"/>
    <w:rsid w:val="009E7BF8"/>
    <w:rsid w:val="00A109C6"/>
    <w:rsid w:val="00A25EFF"/>
    <w:rsid w:val="00A57E81"/>
    <w:rsid w:val="00A72A76"/>
    <w:rsid w:val="00A9322B"/>
    <w:rsid w:val="00AA648E"/>
    <w:rsid w:val="00AC4872"/>
    <w:rsid w:val="00B20B6A"/>
    <w:rsid w:val="00B21C60"/>
    <w:rsid w:val="00B30475"/>
    <w:rsid w:val="00B31918"/>
    <w:rsid w:val="00B54E4F"/>
    <w:rsid w:val="00B92425"/>
    <w:rsid w:val="00B9250C"/>
    <w:rsid w:val="00C12A8E"/>
    <w:rsid w:val="00C150A6"/>
    <w:rsid w:val="00C80E7A"/>
    <w:rsid w:val="00C9381C"/>
    <w:rsid w:val="00CA4DA2"/>
    <w:rsid w:val="00CB3B79"/>
    <w:rsid w:val="00CE4820"/>
    <w:rsid w:val="00CE7C48"/>
    <w:rsid w:val="00CF3BD3"/>
    <w:rsid w:val="00CF4482"/>
    <w:rsid w:val="00D32F3A"/>
    <w:rsid w:val="00D52C2B"/>
    <w:rsid w:val="00E07A02"/>
    <w:rsid w:val="00E55286"/>
    <w:rsid w:val="00EA1FD5"/>
    <w:rsid w:val="00EB0263"/>
    <w:rsid w:val="00EE55A4"/>
    <w:rsid w:val="00FB5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613F3"/>
  <w15:docId w15:val="{AA5E5E62-0EFB-4BF6-AD0F-DB6320B9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2"/>
  </w:style>
  <w:style w:type="paragraph" w:styleId="Heading1">
    <w:name w:val="heading 1"/>
    <w:basedOn w:val="Normal"/>
    <w:next w:val="Normal"/>
    <w:link w:val="Heading1Char"/>
    <w:uiPriority w:val="9"/>
    <w:qFormat/>
    <w:rsid w:val="00CF4482"/>
    <w:pPr>
      <w:outlineLvl w:val="0"/>
    </w:pPr>
    <w:rPr>
      <w:b/>
      <w:color w:val="31006F" w:themeColor="accent1"/>
      <w:sz w:val="36"/>
    </w:rPr>
  </w:style>
  <w:style w:type="paragraph" w:styleId="Heading2">
    <w:name w:val="heading 2"/>
    <w:basedOn w:val="Normal"/>
    <w:next w:val="Normal"/>
    <w:link w:val="Heading2Char"/>
    <w:uiPriority w:val="9"/>
    <w:unhideWhenUsed/>
    <w:qFormat/>
    <w:rsid w:val="00CF4482"/>
    <w:pPr>
      <w:outlineLvl w:val="1"/>
    </w:pPr>
    <w:rPr>
      <w:rFonts w:ascii="Trebuchet MS" w:eastAsia="Times New Roman" w:hAnsi="Trebuchet MS" w:cs="Arial"/>
      <w:b/>
      <w:bCs/>
      <w:color w:val="E20E5A" w:themeColor="accent2"/>
      <w:sz w:val="32"/>
      <w:lang w:eastAsia="en-GB"/>
    </w:rPr>
  </w:style>
  <w:style w:type="paragraph" w:styleId="Heading3">
    <w:name w:val="heading 3"/>
    <w:basedOn w:val="Normal"/>
    <w:link w:val="Heading3Char"/>
    <w:uiPriority w:val="9"/>
    <w:qFormat/>
    <w:rsid w:val="00CF4482"/>
    <w:pPr>
      <w:outlineLvl w:val="2"/>
    </w:pPr>
    <w:rPr>
      <w:b/>
      <w:color w:val="31006F" w:themeColor="accent1"/>
      <w:sz w:val="28"/>
      <w:lang w:eastAsia="en-GB"/>
    </w:rPr>
  </w:style>
  <w:style w:type="paragraph" w:styleId="Heading4">
    <w:name w:val="heading 4"/>
    <w:basedOn w:val="Normal"/>
    <w:next w:val="Normal"/>
    <w:link w:val="Heading4Char"/>
    <w:uiPriority w:val="9"/>
    <w:unhideWhenUsed/>
    <w:qFormat/>
    <w:rsid w:val="00CF4482"/>
    <w:pPr>
      <w:spacing w:after="0"/>
      <w:outlineLvl w:val="3"/>
    </w:pPr>
    <w:rPr>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482"/>
    <w:rPr>
      <w:b/>
      <w:color w:val="31006F" w:themeColor="accent1"/>
      <w:sz w:val="28"/>
      <w:lang w:eastAsia="en-GB"/>
    </w:rPr>
  </w:style>
  <w:style w:type="paragraph" w:styleId="NormalWeb">
    <w:name w:val="Normal (Web)"/>
    <w:basedOn w:val="Normal"/>
    <w:uiPriority w:val="99"/>
    <w:semiHidden/>
    <w:unhideWhenUsed/>
    <w:rsid w:val="00892D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2DE6"/>
    <w:pPr>
      <w:spacing w:after="0" w:line="240" w:lineRule="auto"/>
    </w:pPr>
  </w:style>
  <w:style w:type="character" w:customStyle="1" w:styleId="Heading1Char">
    <w:name w:val="Heading 1 Char"/>
    <w:basedOn w:val="DefaultParagraphFont"/>
    <w:link w:val="Heading1"/>
    <w:uiPriority w:val="9"/>
    <w:rsid w:val="00CF4482"/>
    <w:rPr>
      <w:b/>
      <w:color w:val="31006F" w:themeColor="accent1"/>
      <w:sz w:val="36"/>
    </w:rPr>
  </w:style>
  <w:style w:type="character" w:customStyle="1" w:styleId="Heading2Char">
    <w:name w:val="Heading 2 Char"/>
    <w:basedOn w:val="DefaultParagraphFont"/>
    <w:link w:val="Heading2"/>
    <w:uiPriority w:val="9"/>
    <w:rsid w:val="00CF4482"/>
    <w:rPr>
      <w:rFonts w:ascii="Trebuchet MS" w:eastAsia="Times New Roman" w:hAnsi="Trebuchet MS" w:cs="Arial"/>
      <w:b/>
      <w:bCs/>
      <w:color w:val="E20E5A" w:themeColor="accent2"/>
      <w:sz w:val="32"/>
      <w:lang w:eastAsia="en-GB"/>
    </w:rPr>
  </w:style>
  <w:style w:type="character" w:customStyle="1" w:styleId="Heading4Char">
    <w:name w:val="Heading 4 Char"/>
    <w:basedOn w:val="DefaultParagraphFont"/>
    <w:link w:val="Heading4"/>
    <w:uiPriority w:val="9"/>
    <w:rsid w:val="00CF4482"/>
    <w:rPr>
      <w:b/>
      <w:color w:val="000000" w:themeColor="text1"/>
      <w:sz w:val="24"/>
    </w:rPr>
  </w:style>
  <w:style w:type="character" w:styleId="IntenseEmphasis">
    <w:name w:val="Intense Emphasis"/>
    <w:basedOn w:val="DefaultParagraphFont"/>
    <w:uiPriority w:val="21"/>
    <w:rsid w:val="00CF4482"/>
    <w:rPr>
      <w:i/>
      <w:iCs/>
      <w:color w:val="31006F" w:themeColor="accent1"/>
    </w:rPr>
  </w:style>
  <w:style w:type="paragraph" w:styleId="Header">
    <w:name w:val="header"/>
    <w:basedOn w:val="Normal"/>
    <w:link w:val="HeaderChar"/>
    <w:uiPriority w:val="99"/>
    <w:unhideWhenUsed/>
    <w:rsid w:val="00A9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2B"/>
  </w:style>
  <w:style w:type="paragraph" w:styleId="Footer">
    <w:name w:val="footer"/>
    <w:basedOn w:val="Normal"/>
    <w:link w:val="FooterChar"/>
    <w:unhideWhenUsed/>
    <w:rsid w:val="00A9322B"/>
    <w:pPr>
      <w:tabs>
        <w:tab w:val="center" w:pos="4513"/>
        <w:tab w:val="right" w:pos="9026"/>
      </w:tabs>
      <w:spacing w:after="0" w:line="240" w:lineRule="auto"/>
    </w:pPr>
  </w:style>
  <w:style w:type="character" w:customStyle="1" w:styleId="FooterChar">
    <w:name w:val="Footer Char"/>
    <w:basedOn w:val="DefaultParagraphFont"/>
    <w:link w:val="Footer"/>
    <w:rsid w:val="00A9322B"/>
  </w:style>
  <w:style w:type="character" w:styleId="Hyperlink">
    <w:name w:val="Hyperlink"/>
    <w:rsid w:val="00245A9D"/>
    <w:rPr>
      <w:color w:val="0000FF"/>
      <w:u w:val="single"/>
    </w:rPr>
  </w:style>
  <w:style w:type="character" w:styleId="Strong">
    <w:name w:val="Strong"/>
    <w:uiPriority w:val="22"/>
    <w:qFormat/>
    <w:rsid w:val="00245A9D"/>
    <w:rPr>
      <w:b/>
      <w:bCs/>
    </w:rPr>
  </w:style>
  <w:style w:type="paragraph" w:styleId="ListParagraph">
    <w:name w:val="List Paragraph"/>
    <w:basedOn w:val="Normal"/>
    <w:qFormat/>
    <w:rsid w:val="00733F4C"/>
    <w:pPr>
      <w:spacing w:after="0" w:line="240"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5B583E"/>
    <w:rPr>
      <w:color w:val="8F0D57" w:themeColor="followedHyperlink"/>
      <w:u w:val="single"/>
    </w:rPr>
  </w:style>
  <w:style w:type="character" w:styleId="UnresolvedMention">
    <w:name w:val="Unresolved Mention"/>
    <w:basedOn w:val="DefaultParagraphFont"/>
    <w:uiPriority w:val="99"/>
    <w:semiHidden/>
    <w:unhideWhenUsed/>
    <w:rsid w:val="005B583E"/>
    <w:rPr>
      <w:color w:val="808080"/>
      <w:shd w:val="clear" w:color="auto" w:fill="E6E6E6"/>
    </w:rPr>
  </w:style>
  <w:style w:type="paragraph" w:styleId="BalloonText">
    <w:name w:val="Balloon Text"/>
    <w:basedOn w:val="Normal"/>
    <w:link w:val="BalloonTextChar"/>
    <w:uiPriority w:val="99"/>
    <w:semiHidden/>
    <w:unhideWhenUsed/>
    <w:rsid w:val="001F4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D3"/>
    <w:rPr>
      <w:rFonts w:ascii="Segoe UI" w:hAnsi="Segoe UI" w:cs="Segoe UI"/>
      <w:sz w:val="18"/>
      <w:szCs w:val="18"/>
    </w:rPr>
  </w:style>
  <w:style w:type="character" w:styleId="CommentReference">
    <w:name w:val="annotation reference"/>
    <w:basedOn w:val="DefaultParagraphFont"/>
    <w:uiPriority w:val="99"/>
    <w:semiHidden/>
    <w:unhideWhenUsed/>
    <w:rsid w:val="007A5DC3"/>
    <w:rPr>
      <w:sz w:val="16"/>
      <w:szCs w:val="16"/>
    </w:rPr>
  </w:style>
  <w:style w:type="paragraph" w:styleId="CommentText">
    <w:name w:val="annotation text"/>
    <w:basedOn w:val="Normal"/>
    <w:link w:val="CommentTextChar"/>
    <w:uiPriority w:val="99"/>
    <w:semiHidden/>
    <w:unhideWhenUsed/>
    <w:rsid w:val="007A5DC3"/>
    <w:pPr>
      <w:spacing w:line="240" w:lineRule="auto"/>
    </w:pPr>
    <w:rPr>
      <w:sz w:val="20"/>
      <w:szCs w:val="20"/>
    </w:rPr>
  </w:style>
  <w:style w:type="character" w:customStyle="1" w:styleId="CommentTextChar">
    <w:name w:val="Comment Text Char"/>
    <w:basedOn w:val="DefaultParagraphFont"/>
    <w:link w:val="CommentText"/>
    <w:uiPriority w:val="99"/>
    <w:semiHidden/>
    <w:rsid w:val="007A5DC3"/>
    <w:rPr>
      <w:sz w:val="20"/>
      <w:szCs w:val="20"/>
    </w:rPr>
  </w:style>
  <w:style w:type="paragraph" w:styleId="CommentSubject">
    <w:name w:val="annotation subject"/>
    <w:basedOn w:val="CommentText"/>
    <w:next w:val="CommentText"/>
    <w:link w:val="CommentSubjectChar"/>
    <w:uiPriority w:val="99"/>
    <w:semiHidden/>
    <w:unhideWhenUsed/>
    <w:rsid w:val="007A5DC3"/>
    <w:rPr>
      <w:b/>
      <w:bCs/>
    </w:rPr>
  </w:style>
  <w:style w:type="character" w:customStyle="1" w:styleId="CommentSubjectChar">
    <w:name w:val="Comment Subject Char"/>
    <w:basedOn w:val="CommentTextChar"/>
    <w:link w:val="CommentSubject"/>
    <w:uiPriority w:val="99"/>
    <w:semiHidden/>
    <w:rsid w:val="007A5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cp.co.uk/media/1502/bacp-course-accreditation-criteri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cp.co.uk/membership/organisational-membership/course-accreditation/student-placements-with-children-and-young-peop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cp@bacp.co.uk" TargetMode="External"/><Relationship Id="rId5" Type="http://schemas.openxmlformats.org/officeDocument/2006/relationships/styles" Target="styles.xml"/><Relationship Id="rId15" Type="http://schemas.openxmlformats.org/officeDocument/2006/relationships/hyperlink" Target="https://www.bacp.co.uk/media/1486/bacp-course-accreditation-additional-delivery-guide.pdf" TargetMode="External"/><Relationship Id="rId10" Type="http://schemas.openxmlformats.org/officeDocument/2006/relationships/hyperlink" Target="https://www.bacp.co.uk/membership/organisational-membersh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cp.co.uk/membership/accredited-memb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Cl\Desktop\Word%20Template%20-%20Simple%20Style.dotx" TargetMode="External"/></Relationships>
</file>

<file path=word/theme/theme1.xml><?xml version="1.0" encoding="utf-8"?>
<a:theme xmlns:a="http://schemas.openxmlformats.org/drawingml/2006/main" name="BACP Microsoft Office Theme">
  <a:themeElements>
    <a:clrScheme name="BACP">
      <a:dk1>
        <a:sysClr val="windowText" lastClr="000000"/>
      </a:dk1>
      <a:lt1>
        <a:srgbClr val="000000"/>
      </a:lt1>
      <a:dk2>
        <a:srgbClr val="FFFFFF"/>
      </a:dk2>
      <a:lt2>
        <a:srgbClr val="FFFFFF"/>
      </a:lt2>
      <a:accent1>
        <a:srgbClr val="31006F"/>
      </a:accent1>
      <a:accent2>
        <a:srgbClr val="E20E5A"/>
      </a:accent2>
      <a:accent3>
        <a:srgbClr val="A7ACA0"/>
      </a:accent3>
      <a:accent4>
        <a:srgbClr val="8F0D57"/>
      </a:accent4>
      <a:accent5>
        <a:srgbClr val="999500"/>
      </a:accent5>
      <a:accent6>
        <a:srgbClr val="EDDA1D"/>
      </a:accent6>
      <a:hlink>
        <a:srgbClr val="31006F"/>
      </a:hlink>
      <a:folHlink>
        <a:srgbClr val="8F0D57"/>
      </a:folHlink>
    </a:clrScheme>
    <a:fontScheme name="BACP Theme 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BDCE27CD73E428CB0636DE667F80F" ma:contentTypeVersion="12" ma:contentTypeDescription="Create a new document." ma:contentTypeScope="" ma:versionID="8563b00ad680c08a7e0c68c46a5b52a9">
  <xsd:schema xmlns:xsd="http://www.w3.org/2001/XMLSchema" xmlns:xs="http://www.w3.org/2001/XMLSchema" xmlns:p="http://schemas.microsoft.com/office/2006/metadata/properties" xmlns:ns2="026d2202-b4d9-4b15-89c1-0ec0512469f4" xmlns:ns3="011c7039-0301-41f7-9627-72e5ca99c782" targetNamespace="http://schemas.microsoft.com/office/2006/metadata/properties" ma:root="true" ma:fieldsID="581aed8c529c9a8022b5e2ea201358b9" ns2:_="" ns3:_="">
    <xsd:import namespace="026d2202-b4d9-4b15-89c1-0ec0512469f4"/>
    <xsd:import namespace="011c7039-0301-41f7-9627-72e5ca99c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d2202-b4d9-4b15-89c1-0ec051246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c7039-0301-41f7-9627-72e5ca99c7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15EDB-CE92-4C30-A748-63F11C169916}">
  <ds:schemaRefs>
    <ds:schemaRef ds:uri="http://schemas.microsoft.com/sharepoint/v3/contenttype/forms"/>
  </ds:schemaRefs>
</ds:datastoreItem>
</file>

<file path=customXml/itemProps2.xml><?xml version="1.0" encoding="utf-8"?>
<ds:datastoreItem xmlns:ds="http://schemas.openxmlformats.org/officeDocument/2006/customXml" ds:itemID="{5A60855B-895B-42DD-B2F1-127D284789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6966F-2CC2-4B22-A0BB-12E89392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d2202-b4d9-4b15-89c1-0ec0512469f4"/>
    <ds:schemaRef ds:uri="011c7039-0301-41f7-9627-72e5ca99c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Simple Style</Template>
  <TotalTime>168</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Maltby</dc:creator>
  <cp:lastModifiedBy>Sabine Maltby</cp:lastModifiedBy>
  <cp:revision>37</cp:revision>
  <cp:lastPrinted>2018-01-31T10:13:00Z</cp:lastPrinted>
  <dcterms:created xsi:type="dcterms:W3CDTF">2018-07-23T10:26:00Z</dcterms:created>
  <dcterms:modified xsi:type="dcterms:W3CDTF">2021-07-06T08:14:00Z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0x010100A0DBDCE27CD73E428CB0636DE667F80F</vt:lpwstr>
  </property>
  <property fmtid="{D5CDD505-2E9C-101B-9397-08002B2CF9AE}" pid="3" name="Order">
    <vt:r8>69600</vt:r8>
  </property>
</Properties>
</file>