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EE98" w14:textId="2DAE3C24" w:rsidR="00535299" w:rsidRPr="00597E1A" w:rsidRDefault="00F16AAC">
      <w:pPr>
        <w:rPr>
          <w:rFonts w:ascii="Trebuchet MS" w:hAnsi="Trebuchet MS"/>
          <w:sz w:val="24"/>
          <w:szCs w:val="24"/>
        </w:rPr>
      </w:pPr>
      <w:r w:rsidRPr="00597E1A">
        <w:rPr>
          <w:rFonts w:ascii="Trebuchet MS" w:hAnsi="Trebuchet MS"/>
          <w:sz w:val="24"/>
          <w:szCs w:val="24"/>
        </w:rPr>
        <w:t>Examining the perceptions of bi and multilingual counsellors on the influence of language and code switching on the counselling process.</w:t>
      </w:r>
    </w:p>
    <w:p w14:paraId="6F7BA44D" w14:textId="77777777" w:rsidR="00733578" w:rsidRPr="00597E1A" w:rsidRDefault="00F75A5A">
      <w:pPr>
        <w:rPr>
          <w:rFonts w:ascii="Trebuchet MS" w:hAnsi="Trebuchet MS"/>
        </w:rPr>
      </w:pPr>
      <w:r w:rsidRPr="00597E1A">
        <w:rPr>
          <w:rFonts w:ascii="Trebuchet MS" w:hAnsi="Trebuchet MS"/>
        </w:rPr>
        <w:t xml:space="preserve">Megan du Plessis                 University Centre Weston                 Honours top up dissertation </w:t>
      </w:r>
    </w:p>
    <w:p w14:paraId="3F23C0C1" w14:textId="03886F3E" w:rsidR="00733578" w:rsidRPr="00597E1A" w:rsidRDefault="002C5C59">
      <w:pPr>
        <w:rPr>
          <w:rFonts w:ascii="Trebuchet MS" w:hAnsi="Trebuchet MS"/>
        </w:rPr>
      </w:pPr>
      <w:r w:rsidRPr="00597E1A">
        <w:rPr>
          <w:rFonts w:ascii="Trebuchet MS" w:hAnsi="Trebuchet MS"/>
        </w:rPr>
        <w:t>meganhdup@</w:t>
      </w:r>
      <w:r w:rsidR="0090540D" w:rsidRPr="00597E1A">
        <w:rPr>
          <w:rFonts w:ascii="Trebuchet MS" w:hAnsi="Trebuchet MS"/>
        </w:rPr>
        <w:t>hotmail.co.uk</w:t>
      </w:r>
    </w:p>
    <w:p w14:paraId="7EBB8C9C" w14:textId="415B69AA" w:rsidR="00F75A5A" w:rsidRPr="00597E1A" w:rsidRDefault="00733578" w:rsidP="0F31AD3D">
      <w:pPr>
        <w:rPr>
          <w:rFonts w:ascii="Trebuchet MS" w:hAnsi="Trebuchet MS"/>
          <w:sz w:val="24"/>
          <w:szCs w:val="24"/>
        </w:rPr>
      </w:pPr>
      <w:r w:rsidRPr="00597E1A">
        <w:rPr>
          <w:rFonts w:ascii="Trebuchet MS" w:hAnsi="Trebuchet MS"/>
          <w:sz w:val="24"/>
          <w:szCs w:val="24"/>
        </w:rPr>
        <w:t>The aim is to add to the body of knowledge regarding barriers and facilitators where therapists are bi or multilingual to aid counsellors’ self-awareness and choice range of interventions and expertise in a multi-lingual context. The study examines the self-concept of bi and multilingual counsellors and of the impact language has in their practice.</w:t>
      </w:r>
      <w:r w:rsidR="00F75A5A" w:rsidRPr="00597E1A">
        <w:rPr>
          <w:rFonts w:ascii="Trebuchet MS" w:hAnsi="Trebuchet MS"/>
          <w:sz w:val="24"/>
          <w:szCs w:val="24"/>
        </w:rPr>
        <w:t xml:space="preserve"> </w:t>
      </w:r>
    </w:p>
    <w:p w14:paraId="5459A4ED" w14:textId="77777777" w:rsidR="009B702D" w:rsidRPr="00597E1A" w:rsidRDefault="009B702D" w:rsidP="009B702D">
      <w:pPr>
        <w:rPr>
          <w:rFonts w:ascii="Trebuchet MS" w:hAnsi="Trebuchet MS"/>
          <w:sz w:val="24"/>
          <w:szCs w:val="24"/>
        </w:rPr>
      </w:pPr>
      <w:r w:rsidRPr="00597E1A">
        <w:rPr>
          <w:rFonts w:ascii="Trebuchet MS" w:hAnsi="Trebuchet MS"/>
          <w:b/>
          <w:bCs/>
          <w:sz w:val="24"/>
          <w:szCs w:val="24"/>
        </w:rPr>
        <w:t>Methodology</w:t>
      </w:r>
    </w:p>
    <w:p w14:paraId="0E18F995" w14:textId="77777777" w:rsidR="009B702D" w:rsidRPr="00597E1A" w:rsidRDefault="009B702D" w:rsidP="0F31AD3D">
      <w:pPr>
        <w:rPr>
          <w:rFonts w:ascii="Trebuchet MS" w:hAnsi="Trebuchet MS"/>
          <w:sz w:val="24"/>
          <w:szCs w:val="24"/>
        </w:rPr>
      </w:pPr>
      <w:r w:rsidRPr="00597E1A">
        <w:rPr>
          <w:rFonts w:ascii="Trebuchet MS" w:hAnsi="Trebuchet MS"/>
          <w:sz w:val="24"/>
          <w:szCs w:val="24"/>
        </w:rPr>
        <w:t xml:space="preserve">This is a qualitative study using semi-structured interviews interviewing 4 counsellors from the Czech Republic, Korea, Germany and Italy who have UK qualifications and came to the UK as adults. Participants come from random geographic areas and have never met. </w:t>
      </w:r>
    </w:p>
    <w:p w14:paraId="6F2B88AA" w14:textId="77777777" w:rsidR="009B702D" w:rsidRPr="00597E1A" w:rsidRDefault="009B702D" w:rsidP="009B702D">
      <w:pPr>
        <w:rPr>
          <w:rFonts w:ascii="Trebuchet MS" w:hAnsi="Trebuchet MS"/>
          <w:sz w:val="24"/>
          <w:szCs w:val="24"/>
        </w:rPr>
      </w:pPr>
      <w:r w:rsidRPr="00597E1A">
        <w:rPr>
          <w:rFonts w:ascii="Trebuchet MS" w:hAnsi="Trebuchet MS"/>
          <w:b/>
          <w:bCs/>
          <w:sz w:val="24"/>
          <w:szCs w:val="24"/>
        </w:rPr>
        <w:t>Research limitations</w:t>
      </w:r>
    </w:p>
    <w:p w14:paraId="7426E328" w14:textId="77777777" w:rsidR="009B702D" w:rsidRPr="00597E1A" w:rsidRDefault="009B702D" w:rsidP="0F31AD3D">
      <w:pPr>
        <w:rPr>
          <w:rFonts w:ascii="Trebuchet MS" w:hAnsi="Trebuchet MS"/>
          <w:sz w:val="24"/>
          <w:szCs w:val="24"/>
        </w:rPr>
      </w:pPr>
      <w:r w:rsidRPr="00597E1A">
        <w:rPr>
          <w:rFonts w:ascii="Trebuchet MS" w:hAnsi="Trebuchet MS"/>
          <w:sz w:val="24"/>
          <w:szCs w:val="24"/>
        </w:rPr>
        <w:t>Though saturation was reached a larger sample size would have been more definitive and potentially given access to a wider range of languages. The Italian participant gave some anomalies in the data which would have been interesting to follow up if there was more time by interviewing more Italian counsellors to see if it was personality, age or culture that made the difference.</w:t>
      </w:r>
    </w:p>
    <w:p w14:paraId="12E56A0C" w14:textId="77777777" w:rsidR="009B702D" w:rsidRPr="00597E1A" w:rsidRDefault="009B702D" w:rsidP="009B702D">
      <w:pPr>
        <w:rPr>
          <w:rFonts w:ascii="Trebuchet MS" w:hAnsi="Trebuchet MS"/>
          <w:sz w:val="24"/>
          <w:szCs w:val="24"/>
        </w:rPr>
      </w:pPr>
      <w:r w:rsidRPr="00597E1A">
        <w:rPr>
          <w:rFonts w:ascii="Trebuchet MS" w:hAnsi="Trebuchet MS"/>
          <w:b/>
          <w:bCs/>
          <w:sz w:val="24"/>
          <w:szCs w:val="24"/>
        </w:rPr>
        <w:t>Further research.</w:t>
      </w:r>
    </w:p>
    <w:p w14:paraId="06221339" w14:textId="77777777" w:rsidR="009B702D" w:rsidRPr="00597E1A" w:rsidRDefault="009B702D" w:rsidP="009B702D">
      <w:pPr>
        <w:rPr>
          <w:rFonts w:ascii="Trebuchet MS" w:hAnsi="Trebuchet MS"/>
          <w:sz w:val="24"/>
          <w:szCs w:val="24"/>
        </w:rPr>
      </w:pPr>
      <w:r w:rsidRPr="00597E1A">
        <w:rPr>
          <w:rFonts w:ascii="Trebuchet MS" w:hAnsi="Trebuchet MS"/>
          <w:sz w:val="24"/>
          <w:szCs w:val="24"/>
        </w:rPr>
        <w:t>Language as a link to collective, generational and cultural trauma.</w:t>
      </w:r>
    </w:p>
    <w:p w14:paraId="64482269" w14:textId="77777777" w:rsidR="009B702D" w:rsidRPr="00597E1A" w:rsidRDefault="009B702D" w:rsidP="009B702D">
      <w:pPr>
        <w:rPr>
          <w:rFonts w:ascii="Trebuchet MS" w:hAnsi="Trebuchet MS"/>
          <w:sz w:val="24"/>
          <w:szCs w:val="24"/>
        </w:rPr>
      </w:pPr>
      <w:r w:rsidRPr="00597E1A">
        <w:rPr>
          <w:rFonts w:ascii="Trebuchet MS" w:hAnsi="Trebuchet MS"/>
          <w:sz w:val="24"/>
          <w:szCs w:val="24"/>
        </w:rPr>
        <w:t>Consider the influence of age, reasons for leaving and second generation bilingual immigrant populations on results.</w:t>
      </w:r>
    </w:p>
    <w:p w14:paraId="3E5CF288" w14:textId="77777777" w:rsidR="009B702D" w:rsidRPr="00597E1A" w:rsidRDefault="009B702D" w:rsidP="009B702D">
      <w:pPr>
        <w:rPr>
          <w:rFonts w:ascii="Trebuchet MS" w:hAnsi="Trebuchet MS"/>
          <w:sz w:val="24"/>
          <w:szCs w:val="24"/>
        </w:rPr>
      </w:pPr>
      <w:r w:rsidRPr="00597E1A">
        <w:rPr>
          <w:rFonts w:ascii="Trebuchet MS" w:hAnsi="Trebuchet MS"/>
          <w:sz w:val="24"/>
          <w:szCs w:val="24"/>
        </w:rPr>
        <w:t xml:space="preserve">Potential differences between indigenous bilingualism (e.g. Welsh) and immigrant bilingualism. </w:t>
      </w:r>
    </w:p>
    <w:p w14:paraId="4B236B1D" w14:textId="768C4419" w:rsidR="009B702D" w:rsidRPr="00597E1A" w:rsidRDefault="00861194">
      <w:pPr>
        <w:rPr>
          <w:rFonts w:ascii="Trebuchet MS" w:hAnsi="Trebuchet MS"/>
          <w:b/>
          <w:bCs/>
          <w:sz w:val="24"/>
          <w:szCs w:val="24"/>
        </w:rPr>
      </w:pPr>
      <w:r w:rsidRPr="00597E1A">
        <w:rPr>
          <w:rFonts w:ascii="Trebuchet MS" w:hAnsi="Trebuchet MS"/>
          <w:b/>
          <w:bCs/>
          <w:sz w:val="24"/>
          <w:szCs w:val="24"/>
        </w:rPr>
        <w:t>Findings: Counsellor Self Concept</w:t>
      </w:r>
    </w:p>
    <w:p w14:paraId="2C800422" w14:textId="77777777" w:rsidR="000B1F30" w:rsidRPr="00597E1A" w:rsidRDefault="000B1F30" w:rsidP="0F31AD3D">
      <w:pPr>
        <w:rPr>
          <w:rFonts w:ascii="Trebuchet MS" w:hAnsi="Trebuchet MS"/>
          <w:b/>
          <w:bCs/>
          <w:sz w:val="24"/>
          <w:szCs w:val="24"/>
        </w:rPr>
      </w:pPr>
      <w:r w:rsidRPr="00597E1A">
        <w:rPr>
          <w:rFonts w:ascii="Trebuchet MS" w:hAnsi="Trebuchet MS"/>
          <w:b/>
          <w:bCs/>
          <w:sz w:val="24"/>
          <w:szCs w:val="24"/>
        </w:rPr>
        <w:t>1. Bilingual people have a sense of duality</w:t>
      </w:r>
    </w:p>
    <w:p w14:paraId="462B5781" w14:textId="77777777" w:rsidR="000B1F30" w:rsidRPr="00597E1A" w:rsidRDefault="000B1F30" w:rsidP="000B1F30">
      <w:pPr>
        <w:rPr>
          <w:rFonts w:ascii="Trebuchet MS" w:hAnsi="Trebuchet MS"/>
          <w:sz w:val="24"/>
          <w:szCs w:val="24"/>
        </w:rPr>
      </w:pPr>
      <w:r w:rsidRPr="00597E1A">
        <w:rPr>
          <w:rFonts w:ascii="Trebuchet MS" w:hAnsi="Trebuchet MS"/>
          <w:sz w:val="24"/>
          <w:szCs w:val="24"/>
        </w:rPr>
        <w:t>‘language is a way we describe the world to ourselves’</w:t>
      </w:r>
    </w:p>
    <w:p w14:paraId="07C8D0D3" w14:textId="77777777" w:rsidR="000B1F30" w:rsidRPr="00597E1A" w:rsidRDefault="000B1F30" w:rsidP="000B1F30">
      <w:pPr>
        <w:rPr>
          <w:rFonts w:ascii="Trebuchet MS" w:hAnsi="Trebuchet MS"/>
          <w:sz w:val="24"/>
          <w:szCs w:val="24"/>
        </w:rPr>
      </w:pPr>
      <w:r w:rsidRPr="00597E1A">
        <w:rPr>
          <w:rFonts w:ascii="Trebuchet MS" w:hAnsi="Trebuchet MS"/>
          <w:sz w:val="24"/>
          <w:szCs w:val="24"/>
        </w:rPr>
        <w:t>‘ I enter a different paradigm; without knowing I'm shifting the way I see myself in the world and everyone around’</w:t>
      </w:r>
    </w:p>
    <w:p w14:paraId="1CD21AD1" w14:textId="3B6BE2D6" w:rsidR="000B1F30" w:rsidRPr="00597E1A" w:rsidRDefault="000B1F30" w:rsidP="000B1F30">
      <w:pPr>
        <w:rPr>
          <w:rFonts w:ascii="Trebuchet MS" w:hAnsi="Trebuchet MS"/>
          <w:sz w:val="24"/>
          <w:szCs w:val="24"/>
        </w:rPr>
      </w:pPr>
      <w:r w:rsidRPr="00597E1A">
        <w:rPr>
          <w:rFonts w:ascii="Trebuchet MS" w:hAnsi="Trebuchet MS"/>
          <w:sz w:val="24"/>
          <w:szCs w:val="24"/>
        </w:rPr>
        <w:t>‘there will be a shift’                       ‘into an old persona’</w:t>
      </w:r>
    </w:p>
    <w:p w14:paraId="435B8F61" w14:textId="77777777" w:rsidR="000B1F30" w:rsidRPr="00597E1A" w:rsidRDefault="000B1F30" w:rsidP="0F31AD3D">
      <w:pPr>
        <w:rPr>
          <w:rFonts w:ascii="Trebuchet MS" w:hAnsi="Trebuchet MS"/>
          <w:b/>
          <w:bCs/>
          <w:sz w:val="24"/>
          <w:szCs w:val="24"/>
        </w:rPr>
      </w:pPr>
      <w:r w:rsidRPr="00597E1A">
        <w:rPr>
          <w:rFonts w:ascii="Trebuchet MS" w:hAnsi="Trebuchet MS"/>
          <w:b/>
          <w:bCs/>
          <w:sz w:val="24"/>
          <w:szCs w:val="24"/>
        </w:rPr>
        <w:t>2. Release from previous cultural norms giving more freedom of expression in English</w:t>
      </w:r>
    </w:p>
    <w:p w14:paraId="2A9852B5" w14:textId="77777777" w:rsidR="000B1F30" w:rsidRPr="00597E1A" w:rsidRDefault="000B1F30" w:rsidP="000B1F30">
      <w:pPr>
        <w:rPr>
          <w:rFonts w:ascii="Trebuchet MS" w:hAnsi="Trebuchet MS"/>
          <w:sz w:val="24"/>
          <w:szCs w:val="24"/>
        </w:rPr>
      </w:pPr>
      <w:r w:rsidRPr="00597E1A">
        <w:rPr>
          <w:rFonts w:ascii="Trebuchet MS" w:hAnsi="Trebuchet MS"/>
          <w:sz w:val="24"/>
          <w:szCs w:val="24"/>
        </w:rPr>
        <w:t>‘I feel easier expressing my emotions in English…. where I grew up, there wasn't a lot of emotional expression’</w:t>
      </w:r>
    </w:p>
    <w:p w14:paraId="19C4B5D9" w14:textId="30A9B4C2" w:rsidR="000B1F30" w:rsidRPr="00597E1A" w:rsidRDefault="000B1F30" w:rsidP="000B1F30">
      <w:pPr>
        <w:rPr>
          <w:rFonts w:ascii="Trebuchet MS" w:hAnsi="Trebuchet MS"/>
          <w:sz w:val="24"/>
          <w:szCs w:val="24"/>
        </w:rPr>
      </w:pPr>
      <w:r w:rsidRPr="00597E1A">
        <w:rPr>
          <w:rFonts w:ascii="Trebuchet MS" w:hAnsi="Trebuchet MS"/>
          <w:sz w:val="24"/>
          <w:szCs w:val="24"/>
        </w:rPr>
        <w:lastRenderedPageBreak/>
        <w:t>‘less inhibition whereas in Korean, I think we tend to be a bit avoidant and if I'm angry, I'm starting to think in English’</w:t>
      </w:r>
    </w:p>
    <w:p w14:paraId="0269AEA1" w14:textId="1344ACC3" w:rsidR="001B27EF" w:rsidRPr="00597E1A" w:rsidRDefault="001B27EF" w:rsidP="000B1F30">
      <w:pPr>
        <w:rPr>
          <w:rFonts w:ascii="Trebuchet MS" w:hAnsi="Trebuchet MS"/>
          <w:sz w:val="24"/>
          <w:szCs w:val="24"/>
        </w:rPr>
      </w:pPr>
      <w:r w:rsidRPr="00597E1A">
        <w:rPr>
          <w:rFonts w:ascii="Trebuchet MS" w:hAnsi="Trebuchet MS"/>
          <w:b/>
          <w:bCs/>
          <w:sz w:val="24"/>
          <w:szCs w:val="24"/>
        </w:rPr>
        <w:t>3. Some words and phrases that cannot be translated</w:t>
      </w:r>
      <w:r w:rsidRPr="00597E1A">
        <w:rPr>
          <w:rFonts w:ascii="Trebuchet MS" w:hAnsi="Trebuchet MS"/>
        </w:rPr>
        <w:br/>
      </w:r>
      <w:r w:rsidRPr="00597E1A">
        <w:rPr>
          <w:rFonts w:ascii="Trebuchet MS" w:hAnsi="Trebuchet MS"/>
        </w:rPr>
        <w:br/>
      </w:r>
      <w:r w:rsidRPr="00597E1A">
        <w:rPr>
          <w:rFonts w:ascii="Trebuchet MS" w:hAnsi="Trebuchet MS"/>
          <w:sz w:val="24"/>
          <w:szCs w:val="24"/>
        </w:rPr>
        <w:t>‘I like using these sayings, but you can't switch them over.’</w:t>
      </w:r>
      <w:r w:rsidRPr="00597E1A">
        <w:rPr>
          <w:rFonts w:ascii="Trebuchet MS" w:hAnsi="Trebuchet MS"/>
        </w:rPr>
        <w:br/>
      </w:r>
      <w:r w:rsidRPr="00597E1A">
        <w:rPr>
          <w:rFonts w:ascii="Trebuchet MS" w:hAnsi="Trebuchet MS"/>
          <w:sz w:val="24"/>
          <w:szCs w:val="24"/>
        </w:rPr>
        <w:t>‘then I found myself in a difficult place, but interesting and challenging, where I had to find the fitting words ...’</w:t>
      </w:r>
      <w:r w:rsidRPr="00597E1A">
        <w:rPr>
          <w:rFonts w:ascii="Trebuchet MS" w:hAnsi="Trebuchet MS"/>
        </w:rPr>
        <w:br/>
      </w:r>
      <w:r w:rsidRPr="00597E1A">
        <w:rPr>
          <w:rFonts w:ascii="Trebuchet MS" w:hAnsi="Trebuchet MS"/>
          <w:sz w:val="24"/>
          <w:szCs w:val="24"/>
        </w:rPr>
        <w:t>‘If I literally interpreted, that would be wrong because there would be another context.’</w:t>
      </w:r>
    </w:p>
    <w:p w14:paraId="2D89040E" w14:textId="77777777" w:rsidR="00383A1C" w:rsidRPr="00597E1A" w:rsidRDefault="00383A1C" w:rsidP="0F31AD3D">
      <w:pPr>
        <w:rPr>
          <w:rFonts w:ascii="Trebuchet MS" w:hAnsi="Trebuchet MS"/>
          <w:b/>
          <w:bCs/>
          <w:sz w:val="24"/>
          <w:szCs w:val="24"/>
        </w:rPr>
      </w:pPr>
      <w:r w:rsidRPr="00597E1A">
        <w:rPr>
          <w:rFonts w:ascii="Trebuchet MS" w:hAnsi="Trebuchet MS"/>
          <w:b/>
          <w:bCs/>
          <w:sz w:val="24"/>
          <w:szCs w:val="24"/>
        </w:rPr>
        <w:t xml:space="preserve">4. Most research subjects reported remembering things nonverbally </w:t>
      </w:r>
    </w:p>
    <w:p w14:paraId="7C6D59E2" w14:textId="77777777" w:rsidR="00383A1C" w:rsidRPr="00597E1A" w:rsidRDefault="00383A1C" w:rsidP="00383A1C">
      <w:pPr>
        <w:rPr>
          <w:rFonts w:ascii="Trebuchet MS" w:hAnsi="Trebuchet MS"/>
          <w:sz w:val="24"/>
          <w:szCs w:val="24"/>
        </w:rPr>
      </w:pPr>
      <w:r w:rsidRPr="00597E1A">
        <w:rPr>
          <w:rFonts w:ascii="Trebuchet MS" w:hAnsi="Trebuchet MS"/>
          <w:sz w:val="24"/>
          <w:szCs w:val="24"/>
        </w:rPr>
        <w:t xml:space="preserve">‘Something that I have experience deeply and as [a memory] really in my body.’ </w:t>
      </w:r>
    </w:p>
    <w:p w14:paraId="0A1E3A47" w14:textId="77777777" w:rsidR="00383A1C" w:rsidRPr="00597E1A" w:rsidRDefault="00383A1C" w:rsidP="00383A1C">
      <w:pPr>
        <w:rPr>
          <w:rFonts w:ascii="Trebuchet MS" w:hAnsi="Trebuchet MS"/>
          <w:sz w:val="24"/>
          <w:szCs w:val="24"/>
        </w:rPr>
      </w:pPr>
      <w:r w:rsidRPr="00597E1A">
        <w:rPr>
          <w:rFonts w:ascii="Trebuchet MS" w:hAnsi="Trebuchet MS"/>
          <w:sz w:val="24"/>
          <w:szCs w:val="24"/>
        </w:rPr>
        <w:t>‘The thoughts are quite abstract in my mind. I don't think in words ... Almost like a symbol, some ideas, and then I express in in whatever language, I need to use.’</w:t>
      </w:r>
    </w:p>
    <w:p w14:paraId="55053A3B" w14:textId="44AE5CFB" w:rsidR="00383A1C" w:rsidRPr="00597E1A" w:rsidRDefault="00383A1C" w:rsidP="00383A1C">
      <w:pPr>
        <w:rPr>
          <w:rFonts w:ascii="Trebuchet MS" w:hAnsi="Trebuchet MS"/>
          <w:sz w:val="24"/>
          <w:szCs w:val="24"/>
        </w:rPr>
      </w:pPr>
      <w:r w:rsidRPr="00597E1A">
        <w:rPr>
          <w:rFonts w:ascii="Trebuchet MS" w:hAnsi="Trebuchet MS"/>
          <w:sz w:val="24"/>
          <w:szCs w:val="24"/>
        </w:rPr>
        <w:t>‘If I have a memory it is more to do with the images than a language</w:t>
      </w:r>
    </w:p>
    <w:p w14:paraId="73EB7014" w14:textId="45EEAD81" w:rsidR="00B23719" w:rsidRPr="00597E1A" w:rsidRDefault="00B23719" w:rsidP="00383A1C">
      <w:pPr>
        <w:rPr>
          <w:rFonts w:ascii="Trebuchet MS" w:hAnsi="Trebuchet MS"/>
          <w:sz w:val="24"/>
          <w:szCs w:val="24"/>
        </w:rPr>
      </w:pPr>
      <w:r w:rsidRPr="00597E1A">
        <w:rPr>
          <w:rFonts w:ascii="Trebuchet MS" w:hAnsi="Trebuchet MS"/>
          <w:b/>
          <w:bCs/>
          <w:sz w:val="24"/>
          <w:szCs w:val="24"/>
        </w:rPr>
        <w:t>5. Cultural and historical influences</w:t>
      </w:r>
      <w:r w:rsidRPr="00597E1A">
        <w:rPr>
          <w:rFonts w:ascii="Trebuchet MS" w:hAnsi="Trebuchet MS"/>
        </w:rPr>
        <w:br/>
      </w:r>
      <w:r w:rsidRPr="00597E1A">
        <w:rPr>
          <w:rFonts w:ascii="Trebuchet MS" w:hAnsi="Trebuchet MS"/>
          <w:sz w:val="24"/>
          <w:szCs w:val="24"/>
        </w:rPr>
        <w:t xml:space="preserve">‘around being German, there was a lot of shame [for me] and still is around being German.’ </w:t>
      </w:r>
      <w:r w:rsidRPr="00597E1A">
        <w:rPr>
          <w:rFonts w:ascii="Trebuchet MS" w:hAnsi="Trebuchet MS"/>
        </w:rPr>
        <w:br/>
      </w:r>
      <w:r w:rsidRPr="00597E1A">
        <w:rPr>
          <w:rFonts w:ascii="Trebuchet MS" w:hAnsi="Trebuchet MS"/>
          <w:sz w:val="24"/>
          <w:szCs w:val="24"/>
        </w:rPr>
        <w:t>‘that it will still be uncomfortable too; being with the raw emotions in Korean because there has been so much social constraint’</w:t>
      </w:r>
      <w:r w:rsidRPr="00597E1A">
        <w:rPr>
          <w:rFonts w:ascii="Trebuchet MS" w:hAnsi="Trebuchet MS"/>
        </w:rPr>
        <w:br/>
      </w:r>
      <w:r w:rsidRPr="00597E1A">
        <w:rPr>
          <w:rFonts w:ascii="Trebuchet MS" w:hAnsi="Trebuchet MS"/>
          <w:sz w:val="24"/>
          <w:szCs w:val="24"/>
        </w:rPr>
        <w:t xml:space="preserve">‘dealing with men as a more of a neutral person did help’ </w:t>
      </w:r>
      <w:r w:rsidRPr="00597E1A">
        <w:rPr>
          <w:rFonts w:ascii="Trebuchet MS" w:hAnsi="Trebuchet MS"/>
        </w:rPr>
        <w:br/>
      </w:r>
      <w:r w:rsidRPr="00597E1A">
        <w:rPr>
          <w:rFonts w:ascii="Trebuchet MS" w:hAnsi="Trebuchet MS"/>
          <w:sz w:val="24"/>
          <w:szCs w:val="24"/>
        </w:rPr>
        <w:t>‘But lately I feel there is something for me to be discovered in it …there's something positive also in it that I have pushed away.’</w:t>
      </w:r>
    </w:p>
    <w:p w14:paraId="6A9DA51D" w14:textId="77777777" w:rsidR="00DA1578" w:rsidRPr="00597E1A" w:rsidRDefault="00DA1578" w:rsidP="0F31AD3D">
      <w:pPr>
        <w:rPr>
          <w:rFonts w:ascii="Trebuchet MS" w:hAnsi="Trebuchet MS"/>
          <w:b/>
          <w:bCs/>
          <w:sz w:val="24"/>
          <w:szCs w:val="24"/>
        </w:rPr>
      </w:pPr>
      <w:r w:rsidRPr="00597E1A">
        <w:rPr>
          <w:rFonts w:ascii="Trebuchet MS" w:hAnsi="Trebuchet MS"/>
          <w:b/>
          <w:bCs/>
          <w:sz w:val="24"/>
          <w:szCs w:val="24"/>
        </w:rPr>
        <w:t>6. Third space; not fully belonging to either group as time progresses</w:t>
      </w:r>
    </w:p>
    <w:p w14:paraId="3CD43FC6" w14:textId="77777777" w:rsidR="00DA1578" w:rsidRPr="00597E1A" w:rsidRDefault="00DA1578" w:rsidP="00DA1578">
      <w:pPr>
        <w:rPr>
          <w:rFonts w:ascii="Trebuchet MS" w:hAnsi="Trebuchet MS"/>
          <w:sz w:val="24"/>
          <w:szCs w:val="24"/>
        </w:rPr>
      </w:pPr>
      <w:r w:rsidRPr="00597E1A">
        <w:rPr>
          <w:rFonts w:ascii="Trebuchet MS" w:hAnsi="Trebuchet MS"/>
          <w:sz w:val="24"/>
          <w:szCs w:val="24"/>
        </w:rPr>
        <w:t>‘… in another way, I feel like I am equally not proficient in either language.’</w:t>
      </w:r>
    </w:p>
    <w:p w14:paraId="359F5A89" w14:textId="77777777" w:rsidR="00DA1578" w:rsidRPr="00597E1A" w:rsidRDefault="00DA1578" w:rsidP="00DA1578">
      <w:pPr>
        <w:rPr>
          <w:rFonts w:ascii="Trebuchet MS" w:hAnsi="Trebuchet MS"/>
          <w:sz w:val="24"/>
          <w:szCs w:val="24"/>
        </w:rPr>
      </w:pPr>
      <w:r w:rsidRPr="00597E1A">
        <w:rPr>
          <w:rFonts w:ascii="Trebuchet MS" w:hAnsi="Trebuchet MS"/>
          <w:sz w:val="24"/>
          <w:szCs w:val="24"/>
        </w:rPr>
        <w:t>‘[During covid]I tried to travel … and there was a lot of especially legal stuff I couldn't really understand ... I realized these are all new words’.</w:t>
      </w:r>
    </w:p>
    <w:p w14:paraId="3D60F7D0" w14:textId="77777777" w:rsidR="00DA1578" w:rsidRPr="00597E1A" w:rsidRDefault="00DA1578" w:rsidP="00DA1578">
      <w:pPr>
        <w:rPr>
          <w:rFonts w:ascii="Trebuchet MS" w:hAnsi="Trebuchet MS"/>
          <w:sz w:val="24"/>
          <w:szCs w:val="24"/>
        </w:rPr>
      </w:pPr>
      <w:r w:rsidRPr="00597E1A">
        <w:rPr>
          <w:rFonts w:ascii="Trebuchet MS" w:hAnsi="Trebuchet MS"/>
          <w:sz w:val="24"/>
          <w:szCs w:val="24"/>
        </w:rPr>
        <w:t>‘Language does move on and some words, like slang words, I didn't know that they exist.’</w:t>
      </w:r>
    </w:p>
    <w:p w14:paraId="78D6C71F" w14:textId="4C0FA953" w:rsidR="00DA1578" w:rsidRPr="00597E1A" w:rsidRDefault="00DA1578" w:rsidP="00DA1578">
      <w:pPr>
        <w:rPr>
          <w:rFonts w:ascii="Trebuchet MS" w:hAnsi="Trebuchet MS"/>
          <w:sz w:val="24"/>
          <w:szCs w:val="24"/>
        </w:rPr>
      </w:pPr>
      <w:r w:rsidRPr="00597E1A">
        <w:rPr>
          <w:rFonts w:ascii="Trebuchet MS" w:hAnsi="Trebuchet MS"/>
          <w:sz w:val="24"/>
          <w:szCs w:val="24"/>
        </w:rPr>
        <w:t>‘I would struggle … I think that it's a cultural thing that rather than linguistic thing.</w:t>
      </w:r>
    </w:p>
    <w:p w14:paraId="25905A56" w14:textId="23BB4FD4" w:rsidR="00896A27" w:rsidRPr="00597E1A" w:rsidRDefault="00896A27" w:rsidP="0F31AD3D">
      <w:pPr>
        <w:rPr>
          <w:rFonts w:ascii="Trebuchet MS" w:hAnsi="Trebuchet MS"/>
          <w:b/>
          <w:bCs/>
          <w:sz w:val="24"/>
          <w:szCs w:val="24"/>
        </w:rPr>
      </w:pPr>
      <w:r w:rsidRPr="00597E1A">
        <w:rPr>
          <w:rFonts w:ascii="Trebuchet MS" w:hAnsi="Trebuchet MS"/>
          <w:b/>
          <w:bCs/>
          <w:sz w:val="24"/>
          <w:szCs w:val="24"/>
        </w:rPr>
        <w:t>Findings: Counselling</w:t>
      </w:r>
    </w:p>
    <w:p w14:paraId="407BEEB5" w14:textId="77777777" w:rsidR="002D327D" w:rsidRPr="00597E1A" w:rsidRDefault="002D327D" w:rsidP="0F31AD3D">
      <w:pPr>
        <w:rPr>
          <w:rFonts w:ascii="Trebuchet MS" w:hAnsi="Trebuchet MS"/>
          <w:b/>
          <w:bCs/>
          <w:sz w:val="24"/>
          <w:szCs w:val="24"/>
        </w:rPr>
      </w:pPr>
      <w:r w:rsidRPr="00597E1A">
        <w:rPr>
          <w:rFonts w:ascii="Trebuchet MS" w:hAnsi="Trebuchet MS"/>
          <w:b/>
          <w:bCs/>
          <w:sz w:val="24"/>
          <w:szCs w:val="24"/>
        </w:rPr>
        <w:t>1. Authenticity</w:t>
      </w:r>
    </w:p>
    <w:p w14:paraId="6D817D3B" w14:textId="77777777" w:rsidR="002D327D" w:rsidRPr="00597E1A" w:rsidRDefault="002D327D" w:rsidP="002D327D">
      <w:pPr>
        <w:rPr>
          <w:rFonts w:ascii="Trebuchet MS" w:hAnsi="Trebuchet MS"/>
          <w:sz w:val="24"/>
          <w:szCs w:val="24"/>
        </w:rPr>
      </w:pPr>
      <w:r w:rsidRPr="00597E1A">
        <w:rPr>
          <w:rFonts w:ascii="Trebuchet MS" w:hAnsi="Trebuchet MS"/>
          <w:sz w:val="24"/>
          <w:szCs w:val="24"/>
        </w:rPr>
        <w:t xml:space="preserve">‘authenticity is a really important aspect for me.’ </w:t>
      </w:r>
    </w:p>
    <w:p w14:paraId="1BAE2B5C" w14:textId="77777777" w:rsidR="002D327D" w:rsidRPr="00597E1A" w:rsidRDefault="002D327D" w:rsidP="002D327D">
      <w:pPr>
        <w:rPr>
          <w:rFonts w:ascii="Trebuchet MS" w:hAnsi="Trebuchet MS"/>
          <w:sz w:val="24"/>
          <w:szCs w:val="24"/>
        </w:rPr>
      </w:pPr>
      <w:r w:rsidRPr="00597E1A">
        <w:rPr>
          <w:rFonts w:ascii="Trebuchet MS" w:hAnsi="Trebuchet MS"/>
          <w:sz w:val="24"/>
          <w:szCs w:val="24"/>
        </w:rPr>
        <w:t>‘I access my sense of self …in the context’</w:t>
      </w:r>
    </w:p>
    <w:p w14:paraId="49E00AC7" w14:textId="523C1CCD" w:rsidR="002D327D" w:rsidRPr="00597E1A" w:rsidRDefault="002D327D" w:rsidP="002D327D">
      <w:pPr>
        <w:rPr>
          <w:rFonts w:ascii="Trebuchet MS" w:hAnsi="Trebuchet MS"/>
          <w:sz w:val="24"/>
          <w:szCs w:val="24"/>
        </w:rPr>
      </w:pPr>
      <w:r w:rsidRPr="00597E1A">
        <w:rPr>
          <w:rFonts w:ascii="Trebuchet MS" w:hAnsi="Trebuchet MS"/>
          <w:sz w:val="24"/>
          <w:szCs w:val="24"/>
        </w:rPr>
        <w:t>‘I think ‘me’ is always ‘me’, really.’</w:t>
      </w:r>
    </w:p>
    <w:p w14:paraId="330A4717" w14:textId="77777777" w:rsidR="002D327D" w:rsidRPr="00597E1A" w:rsidRDefault="002D327D" w:rsidP="002D327D">
      <w:pPr>
        <w:rPr>
          <w:rFonts w:ascii="Trebuchet MS" w:hAnsi="Trebuchet MS"/>
          <w:b/>
          <w:bCs/>
          <w:sz w:val="24"/>
          <w:szCs w:val="24"/>
        </w:rPr>
      </w:pPr>
      <w:r w:rsidRPr="00597E1A">
        <w:rPr>
          <w:rFonts w:ascii="Trebuchet MS" w:hAnsi="Trebuchet MS"/>
          <w:b/>
          <w:bCs/>
          <w:sz w:val="24"/>
          <w:szCs w:val="24"/>
        </w:rPr>
        <w:t>2. Focus on the essence of a person or emotion rather than words</w:t>
      </w:r>
    </w:p>
    <w:p w14:paraId="2C560C2E" w14:textId="77777777" w:rsidR="002D327D" w:rsidRPr="00597E1A" w:rsidRDefault="002D327D" w:rsidP="002D327D">
      <w:pPr>
        <w:rPr>
          <w:rFonts w:ascii="Trebuchet MS" w:hAnsi="Trebuchet MS"/>
          <w:sz w:val="24"/>
          <w:szCs w:val="24"/>
        </w:rPr>
      </w:pPr>
      <w:r w:rsidRPr="00597E1A">
        <w:rPr>
          <w:rFonts w:ascii="Trebuchet MS" w:hAnsi="Trebuchet MS"/>
          <w:sz w:val="24"/>
          <w:szCs w:val="24"/>
        </w:rPr>
        <w:t>‘you can sense the person’</w:t>
      </w:r>
    </w:p>
    <w:p w14:paraId="7C1E1DD8" w14:textId="77777777" w:rsidR="002D327D" w:rsidRPr="00597E1A" w:rsidRDefault="002D327D" w:rsidP="002D327D">
      <w:pPr>
        <w:rPr>
          <w:rFonts w:ascii="Trebuchet MS" w:hAnsi="Trebuchet MS"/>
          <w:sz w:val="24"/>
          <w:szCs w:val="24"/>
        </w:rPr>
      </w:pPr>
      <w:r w:rsidRPr="00597E1A">
        <w:rPr>
          <w:rFonts w:ascii="Trebuchet MS" w:hAnsi="Trebuchet MS"/>
          <w:sz w:val="24"/>
          <w:szCs w:val="24"/>
        </w:rPr>
        <w:lastRenderedPageBreak/>
        <w:t>‘It's the sentiment that you're looking for rather than the actual verbalization.’</w:t>
      </w:r>
    </w:p>
    <w:p w14:paraId="752F5783" w14:textId="2A6BDF35" w:rsidR="002D327D" w:rsidRPr="00597E1A" w:rsidRDefault="002D327D" w:rsidP="002D327D">
      <w:pPr>
        <w:rPr>
          <w:rFonts w:ascii="Trebuchet MS" w:hAnsi="Trebuchet MS"/>
          <w:sz w:val="24"/>
          <w:szCs w:val="24"/>
        </w:rPr>
      </w:pPr>
      <w:r w:rsidRPr="00597E1A">
        <w:rPr>
          <w:rFonts w:ascii="Trebuchet MS" w:hAnsi="Trebuchet MS"/>
          <w:sz w:val="24"/>
          <w:szCs w:val="24"/>
        </w:rPr>
        <w:t>‘So, I will question what a statement means …what does this really mean? ‘</w:t>
      </w:r>
    </w:p>
    <w:p w14:paraId="59DD01C8" w14:textId="589B1DF4" w:rsidR="00DA66F0" w:rsidRPr="00597E1A" w:rsidRDefault="00DA66F0" w:rsidP="002D327D">
      <w:pPr>
        <w:rPr>
          <w:rFonts w:ascii="Trebuchet MS" w:hAnsi="Trebuchet MS"/>
          <w:sz w:val="24"/>
          <w:szCs w:val="24"/>
        </w:rPr>
      </w:pPr>
      <w:r w:rsidRPr="00597E1A">
        <w:rPr>
          <w:rFonts w:ascii="Trebuchet MS" w:hAnsi="Trebuchet MS"/>
          <w:b/>
          <w:bCs/>
          <w:sz w:val="24"/>
          <w:szCs w:val="24"/>
        </w:rPr>
        <w:t>3. Communication</w:t>
      </w:r>
      <w:r w:rsidRPr="00597E1A">
        <w:rPr>
          <w:rFonts w:ascii="Trebuchet MS" w:hAnsi="Trebuchet MS"/>
        </w:rPr>
        <w:br/>
      </w:r>
      <w:r w:rsidRPr="00597E1A">
        <w:rPr>
          <w:rFonts w:ascii="Trebuchet MS" w:hAnsi="Trebuchet MS"/>
          <w:sz w:val="24"/>
          <w:szCs w:val="24"/>
        </w:rPr>
        <w:t>‘You can communicate with people who are different.’</w:t>
      </w:r>
      <w:r w:rsidRPr="00597E1A">
        <w:rPr>
          <w:rFonts w:ascii="Trebuchet MS" w:hAnsi="Trebuchet MS"/>
        </w:rPr>
        <w:br/>
      </w:r>
      <w:r w:rsidRPr="00597E1A">
        <w:rPr>
          <w:rFonts w:ascii="Trebuchet MS" w:hAnsi="Trebuchet MS"/>
          <w:sz w:val="24"/>
          <w:szCs w:val="24"/>
        </w:rPr>
        <w:t>‘a metaphor helps me to make a client understand the concept.’</w:t>
      </w:r>
      <w:r w:rsidRPr="00597E1A">
        <w:rPr>
          <w:rFonts w:ascii="Trebuchet MS" w:hAnsi="Trebuchet MS"/>
        </w:rPr>
        <w:br/>
      </w:r>
      <w:r w:rsidRPr="00597E1A">
        <w:rPr>
          <w:rFonts w:ascii="Trebuchet MS" w:hAnsi="Trebuchet MS"/>
          <w:sz w:val="24"/>
          <w:szCs w:val="24"/>
        </w:rPr>
        <w:t xml:space="preserve">‘It's the tone of voice and more that counts.’ </w:t>
      </w:r>
      <w:r w:rsidRPr="00597E1A">
        <w:rPr>
          <w:rFonts w:ascii="Trebuchet MS" w:hAnsi="Trebuchet MS"/>
        </w:rPr>
        <w:br/>
      </w:r>
      <w:r w:rsidRPr="00597E1A">
        <w:rPr>
          <w:rFonts w:ascii="Trebuchet MS" w:hAnsi="Trebuchet MS"/>
          <w:sz w:val="24"/>
          <w:szCs w:val="24"/>
        </w:rPr>
        <w:t>‘You don't need to express everything with words.’</w:t>
      </w:r>
      <w:r w:rsidRPr="00597E1A">
        <w:rPr>
          <w:rFonts w:ascii="Trebuchet MS" w:hAnsi="Trebuchet MS"/>
        </w:rPr>
        <w:br/>
      </w:r>
      <w:r w:rsidRPr="00597E1A">
        <w:rPr>
          <w:rFonts w:ascii="Trebuchet MS" w:hAnsi="Trebuchet MS"/>
          <w:sz w:val="24"/>
          <w:szCs w:val="24"/>
        </w:rPr>
        <w:t>‘The language so far has never been a challenge in a therapy room.’</w:t>
      </w:r>
    </w:p>
    <w:p w14:paraId="01D5A77D" w14:textId="77777777" w:rsidR="00461498" w:rsidRPr="00597E1A" w:rsidRDefault="00461498" w:rsidP="00461498">
      <w:pPr>
        <w:rPr>
          <w:rFonts w:ascii="Trebuchet MS" w:hAnsi="Trebuchet MS"/>
          <w:b/>
          <w:bCs/>
          <w:sz w:val="24"/>
          <w:szCs w:val="24"/>
        </w:rPr>
      </w:pPr>
      <w:r w:rsidRPr="00597E1A">
        <w:rPr>
          <w:rFonts w:ascii="Trebuchet MS" w:hAnsi="Trebuchet MS"/>
          <w:b/>
          <w:bCs/>
          <w:sz w:val="24"/>
          <w:szCs w:val="24"/>
        </w:rPr>
        <w:t xml:space="preserve">4. Awareness, empathy and the and therapeutic alliance </w:t>
      </w:r>
    </w:p>
    <w:p w14:paraId="7C8718D6" w14:textId="77777777" w:rsidR="00461498" w:rsidRPr="00597E1A" w:rsidRDefault="00461498" w:rsidP="00461498">
      <w:pPr>
        <w:rPr>
          <w:rFonts w:ascii="Trebuchet MS" w:hAnsi="Trebuchet MS"/>
          <w:sz w:val="24"/>
          <w:szCs w:val="24"/>
        </w:rPr>
      </w:pPr>
      <w:r w:rsidRPr="00597E1A">
        <w:rPr>
          <w:rFonts w:ascii="Trebuchet MS" w:hAnsi="Trebuchet MS"/>
          <w:sz w:val="24"/>
          <w:szCs w:val="24"/>
        </w:rPr>
        <w:t>‘I feel more connected with the client when I'm listening and they talk and they know that I'm listening.’</w:t>
      </w:r>
    </w:p>
    <w:p w14:paraId="65D0B872" w14:textId="77777777" w:rsidR="00461498" w:rsidRPr="00597E1A" w:rsidRDefault="00461498" w:rsidP="00461498">
      <w:pPr>
        <w:rPr>
          <w:rFonts w:ascii="Trebuchet MS" w:hAnsi="Trebuchet MS"/>
          <w:sz w:val="24"/>
          <w:szCs w:val="24"/>
        </w:rPr>
      </w:pPr>
      <w:r w:rsidRPr="00597E1A">
        <w:rPr>
          <w:rFonts w:ascii="Trebuchet MS" w:hAnsi="Trebuchet MS"/>
          <w:sz w:val="24"/>
          <w:szCs w:val="24"/>
        </w:rPr>
        <w:t xml:space="preserve">‘I just think the plus of being a foreign therapist is that there are less assumptions.’ </w:t>
      </w:r>
    </w:p>
    <w:p w14:paraId="3783BFCE" w14:textId="1340D1E5" w:rsidR="00461498" w:rsidRPr="00597E1A" w:rsidRDefault="00461498" w:rsidP="00461498">
      <w:pPr>
        <w:rPr>
          <w:rFonts w:ascii="Trebuchet MS" w:hAnsi="Trebuchet MS"/>
          <w:sz w:val="24"/>
          <w:szCs w:val="24"/>
        </w:rPr>
      </w:pPr>
      <w:r w:rsidRPr="00597E1A">
        <w:rPr>
          <w:rFonts w:ascii="Trebuchet MS" w:hAnsi="Trebuchet MS"/>
          <w:sz w:val="24"/>
          <w:szCs w:val="24"/>
        </w:rPr>
        <w:t>‘You have a broader spectrum of empathy because you try to understand that the client better and the background.’</w:t>
      </w:r>
    </w:p>
    <w:p w14:paraId="31E1BE2D" w14:textId="434EDB4D" w:rsidR="00C64A9D" w:rsidRPr="00597E1A" w:rsidRDefault="00C64A9D" w:rsidP="00461498">
      <w:pPr>
        <w:rPr>
          <w:rFonts w:ascii="Trebuchet MS" w:hAnsi="Trebuchet MS"/>
          <w:sz w:val="24"/>
          <w:szCs w:val="24"/>
        </w:rPr>
      </w:pPr>
      <w:r w:rsidRPr="00597E1A">
        <w:rPr>
          <w:rFonts w:ascii="Trebuchet MS" w:hAnsi="Trebuchet MS"/>
          <w:b/>
          <w:bCs/>
          <w:sz w:val="24"/>
          <w:szCs w:val="24"/>
        </w:rPr>
        <w:t>5. Boundaries</w:t>
      </w:r>
      <w:r w:rsidRPr="00597E1A">
        <w:rPr>
          <w:rFonts w:ascii="Trebuchet MS" w:hAnsi="Trebuchet MS"/>
        </w:rPr>
        <w:br/>
      </w:r>
      <w:r w:rsidRPr="00597E1A">
        <w:rPr>
          <w:rFonts w:ascii="Trebuchet MS" w:hAnsi="Trebuchet MS"/>
          <w:sz w:val="24"/>
          <w:szCs w:val="24"/>
        </w:rPr>
        <w:t xml:space="preserve"> ‘The boundaries are the same, you are there as a professional.’ </w:t>
      </w:r>
      <w:r w:rsidRPr="00597E1A">
        <w:rPr>
          <w:rFonts w:ascii="Trebuchet MS" w:hAnsi="Trebuchet MS"/>
        </w:rPr>
        <w:br/>
      </w:r>
      <w:r w:rsidRPr="00597E1A">
        <w:rPr>
          <w:rFonts w:ascii="Trebuchet MS" w:hAnsi="Trebuchet MS"/>
          <w:sz w:val="24"/>
          <w:szCs w:val="24"/>
        </w:rPr>
        <w:t>‘If you asked me this question one year into my training, I would have said something else; I would say have said I am closer [to my home language clients] but not now.’</w:t>
      </w:r>
      <w:r w:rsidRPr="00597E1A">
        <w:rPr>
          <w:rFonts w:ascii="Trebuchet MS" w:hAnsi="Trebuchet MS"/>
        </w:rPr>
        <w:br/>
      </w:r>
      <w:r w:rsidRPr="00597E1A">
        <w:rPr>
          <w:rFonts w:ascii="Trebuchet MS" w:hAnsi="Trebuchet MS"/>
          <w:sz w:val="24"/>
          <w:szCs w:val="24"/>
        </w:rPr>
        <w:t>‘The boundary has been always big part of my training, so I am consistent with that.’</w:t>
      </w:r>
    </w:p>
    <w:p w14:paraId="19EA9A86" w14:textId="77777777" w:rsidR="00385BCB" w:rsidRPr="00597E1A" w:rsidRDefault="00385BCB" w:rsidP="0F31AD3D">
      <w:pPr>
        <w:rPr>
          <w:rFonts w:ascii="Trebuchet MS" w:hAnsi="Trebuchet MS"/>
          <w:b/>
          <w:bCs/>
          <w:sz w:val="24"/>
          <w:szCs w:val="24"/>
        </w:rPr>
      </w:pPr>
      <w:r w:rsidRPr="00597E1A">
        <w:rPr>
          <w:rFonts w:ascii="Trebuchet MS" w:hAnsi="Trebuchet MS"/>
          <w:b/>
          <w:bCs/>
          <w:sz w:val="24"/>
          <w:szCs w:val="24"/>
        </w:rPr>
        <w:t>6. Supervision</w:t>
      </w:r>
    </w:p>
    <w:p w14:paraId="5836CE76" w14:textId="77777777" w:rsidR="00385BCB" w:rsidRPr="00597E1A" w:rsidRDefault="00385BCB" w:rsidP="00385BCB">
      <w:pPr>
        <w:rPr>
          <w:rFonts w:ascii="Trebuchet MS" w:hAnsi="Trebuchet MS"/>
          <w:sz w:val="24"/>
          <w:szCs w:val="24"/>
        </w:rPr>
      </w:pPr>
      <w:r w:rsidRPr="00597E1A">
        <w:rPr>
          <w:rFonts w:ascii="Trebuchet MS" w:hAnsi="Trebuchet MS"/>
          <w:sz w:val="24"/>
          <w:szCs w:val="24"/>
        </w:rPr>
        <w:t>‘If the person was the right fit for me, I think that would actually supersede the language.’</w:t>
      </w:r>
    </w:p>
    <w:p w14:paraId="499B5F28" w14:textId="77777777" w:rsidR="00385BCB" w:rsidRPr="00597E1A" w:rsidRDefault="00385BCB" w:rsidP="00385BCB">
      <w:pPr>
        <w:rPr>
          <w:rFonts w:ascii="Trebuchet MS" w:hAnsi="Trebuchet MS"/>
          <w:sz w:val="24"/>
          <w:szCs w:val="24"/>
        </w:rPr>
      </w:pPr>
      <w:r w:rsidRPr="00597E1A">
        <w:rPr>
          <w:rFonts w:ascii="Trebuchet MS" w:hAnsi="Trebuchet MS"/>
          <w:sz w:val="24"/>
          <w:szCs w:val="24"/>
        </w:rPr>
        <w:t>‘What I'm looking for is that they understand my frame of reference… And that is has … been in the UK.’</w:t>
      </w:r>
    </w:p>
    <w:p w14:paraId="689E56A6" w14:textId="77777777" w:rsidR="00385BCB" w:rsidRPr="00597E1A" w:rsidRDefault="00385BCB" w:rsidP="00385BCB">
      <w:pPr>
        <w:rPr>
          <w:rFonts w:ascii="Trebuchet MS" w:hAnsi="Trebuchet MS"/>
          <w:sz w:val="24"/>
          <w:szCs w:val="24"/>
        </w:rPr>
      </w:pPr>
      <w:r w:rsidRPr="00597E1A">
        <w:rPr>
          <w:rFonts w:ascii="Trebuchet MS" w:hAnsi="Trebuchet MS"/>
          <w:sz w:val="24"/>
          <w:szCs w:val="24"/>
        </w:rPr>
        <w:t xml:space="preserve">‘If I had a number of Korean clients I would [look for a Korean supervisor].’ </w:t>
      </w:r>
    </w:p>
    <w:p w14:paraId="72A49427" w14:textId="1D6F0555" w:rsidR="00385BCB" w:rsidRPr="00597E1A" w:rsidRDefault="00385BCB" w:rsidP="00385BCB">
      <w:pPr>
        <w:rPr>
          <w:rFonts w:ascii="Trebuchet MS" w:hAnsi="Trebuchet MS"/>
          <w:sz w:val="24"/>
          <w:szCs w:val="24"/>
        </w:rPr>
      </w:pPr>
      <w:r w:rsidRPr="00597E1A">
        <w:rPr>
          <w:rFonts w:ascii="Trebuchet MS" w:hAnsi="Trebuchet MS"/>
          <w:sz w:val="24"/>
          <w:szCs w:val="24"/>
        </w:rPr>
        <w:t>‘I don't mind really, [language] is not important really. The communication is important and understanding.</w:t>
      </w:r>
    </w:p>
    <w:p w14:paraId="7ABB17BC" w14:textId="067A028E" w:rsidR="001A23B3" w:rsidRPr="00597E1A" w:rsidRDefault="002C5C59" w:rsidP="00385BCB">
      <w:pPr>
        <w:rPr>
          <w:rFonts w:ascii="Trebuchet MS" w:hAnsi="Trebuchet MS"/>
          <w:b/>
          <w:bCs/>
          <w:sz w:val="24"/>
          <w:szCs w:val="24"/>
        </w:rPr>
      </w:pPr>
      <w:r w:rsidRPr="00597E1A">
        <w:rPr>
          <w:rFonts w:ascii="Trebuchet MS" w:hAnsi="Trebuchet MS"/>
          <w:b/>
          <w:bCs/>
          <w:sz w:val="24"/>
          <w:szCs w:val="24"/>
        </w:rPr>
        <w:t xml:space="preserve">Some Key </w:t>
      </w:r>
      <w:r w:rsidR="0090540D" w:rsidRPr="00597E1A">
        <w:rPr>
          <w:rFonts w:ascii="Trebuchet MS" w:hAnsi="Trebuchet MS"/>
          <w:b/>
          <w:bCs/>
          <w:sz w:val="24"/>
          <w:szCs w:val="24"/>
        </w:rPr>
        <w:t>Texts</w:t>
      </w:r>
    </w:p>
    <w:p w14:paraId="1A19DADE" w14:textId="77777777" w:rsidR="00E64CAA" w:rsidRPr="00597E1A" w:rsidRDefault="00E64CAA" w:rsidP="0F31AD3D">
      <w:pPr>
        <w:rPr>
          <w:rFonts w:ascii="Trebuchet MS" w:hAnsi="Trebuchet MS"/>
          <w:sz w:val="24"/>
          <w:szCs w:val="24"/>
        </w:rPr>
      </w:pPr>
      <w:r w:rsidRPr="00597E1A">
        <w:rPr>
          <w:rFonts w:ascii="Trebuchet MS" w:hAnsi="Trebuchet MS"/>
          <w:sz w:val="24"/>
          <w:szCs w:val="24"/>
        </w:rPr>
        <w:t>Costa, B. (2014). Counselling in many tongues. Therapy Today, Volume 25 Issue 4. Available at https://www.bacp.co.uk/bacp-journals/therapy-today/2014/may-2014/articles/counselling-in-many-tongues/ Accessed 18 January 2021</w:t>
      </w:r>
    </w:p>
    <w:p w14:paraId="6CEE252D" w14:textId="77777777" w:rsidR="00E64CAA" w:rsidRPr="00597E1A" w:rsidRDefault="00E64CAA" w:rsidP="0F31AD3D">
      <w:pPr>
        <w:rPr>
          <w:rFonts w:ascii="Trebuchet MS" w:hAnsi="Trebuchet MS"/>
          <w:sz w:val="24"/>
          <w:szCs w:val="24"/>
        </w:rPr>
      </w:pPr>
      <w:r w:rsidRPr="00597E1A">
        <w:rPr>
          <w:rFonts w:ascii="Trebuchet MS" w:hAnsi="Trebuchet MS"/>
          <w:sz w:val="24"/>
          <w:szCs w:val="24"/>
        </w:rPr>
        <w:t>Costa, B. Dewaele, J. (2012) Psychotherapy across languages: beliefs, attitudes and practices of monolingual and multilingual; therapists with multilingual patients. Language and Psychoanalysis 1:19-41 (reprinted in Counselling and Psychotherapy research 2012: 14(3): 235-244.</w:t>
      </w:r>
    </w:p>
    <w:p w14:paraId="071527D6" w14:textId="77777777" w:rsidR="00E64CAA" w:rsidRPr="00597E1A" w:rsidRDefault="00E64CAA" w:rsidP="0F31AD3D">
      <w:pPr>
        <w:rPr>
          <w:rFonts w:ascii="Trebuchet MS" w:hAnsi="Trebuchet MS"/>
          <w:sz w:val="24"/>
          <w:szCs w:val="24"/>
        </w:rPr>
      </w:pPr>
      <w:proofErr w:type="spellStart"/>
      <w:r w:rsidRPr="00597E1A">
        <w:rPr>
          <w:rFonts w:ascii="Trebuchet MS" w:hAnsi="Trebuchet MS"/>
          <w:sz w:val="24"/>
          <w:szCs w:val="24"/>
        </w:rPr>
        <w:lastRenderedPageBreak/>
        <w:t>Diakonova</w:t>
      </w:r>
      <w:proofErr w:type="spellEnd"/>
      <w:r w:rsidRPr="00597E1A">
        <w:rPr>
          <w:rFonts w:ascii="Trebuchet MS" w:hAnsi="Trebuchet MS"/>
          <w:sz w:val="24"/>
          <w:szCs w:val="24"/>
        </w:rPr>
        <w:t>-Curtis, D. (2016). Bilingualism as a tool in psychotherapy. Psychotherapy Bulletin, 51(4), 38-42. Available at https://societyforpsychotherapy.org/bilingualism-as-a-tool-in-psychotherapy/ accessed 25-11-21</w:t>
      </w:r>
    </w:p>
    <w:p w14:paraId="51A5F337" w14:textId="77777777" w:rsidR="00E64CAA" w:rsidRPr="00597E1A" w:rsidRDefault="00E64CAA" w:rsidP="0F31AD3D">
      <w:pPr>
        <w:rPr>
          <w:rFonts w:ascii="Trebuchet MS" w:hAnsi="Trebuchet MS"/>
          <w:sz w:val="24"/>
          <w:szCs w:val="24"/>
        </w:rPr>
      </w:pPr>
      <w:r w:rsidRPr="00597E1A">
        <w:rPr>
          <w:rFonts w:ascii="Trebuchet MS" w:hAnsi="Trebuchet MS"/>
          <w:sz w:val="24"/>
          <w:szCs w:val="24"/>
        </w:rPr>
        <w:t>Joseph, J. (2004). Language and identity: National, ethnic, religious. Basingstoke: Palgrave Macmillan</w:t>
      </w:r>
    </w:p>
    <w:p w14:paraId="667060D7" w14:textId="77777777" w:rsidR="00E64CAA" w:rsidRPr="00597E1A" w:rsidRDefault="00E64CAA" w:rsidP="0F31AD3D">
      <w:pPr>
        <w:rPr>
          <w:rFonts w:ascii="Trebuchet MS" w:hAnsi="Trebuchet MS"/>
          <w:sz w:val="24"/>
          <w:szCs w:val="24"/>
        </w:rPr>
      </w:pPr>
      <w:r w:rsidRPr="00597E1A">
        <w:rPr>
          <w:rFonts w:ascii="Trebuchet MS" w:hAnsi="Trebuchet MS"/>
          <w:sz w:val="24"/>
          <w:szCs w:val="24"/>
        </w:rPr>
        <w:t xml:space="preserve">Lago, C and </w:t>
      </w:r>
      <w:proofErr w:type="spellStart"/>
      <w:r w:rsidRPr="00597E1A">
        <w:rPr>
          <w:rFonts w:ascii="Trebuchet MS" w:hAnsi="Trebuchet MS"/>
          <w:sz w:val="24"/>
          <w:szCs w:val="24"/>
        </w:rPr>
        <w:t>Christodoulidi</w:t>
      </w:r>
      <w:proofErr w:type="spellEnd"/>
      <w:r w:rsidRPr="00597E1A">
        <w:rPr>
          <w:rFonts w:ascii="Trebuchet MS" w:hAnsi="Trebuchet MS"/>
          <w:sz w:val="24"/>
          <w:szCs w:val="24"/>
        </w:rPr>
        <w:t xml:space="preserve">, (2013). Client-therapist diversity: aspiring towards relational depth. In Knox, R. Murphy, D, Wiggins, S. Cooper, M. (2013) Relational depth: New perspectives and developments. Basingstoke: Palgrave Macmillan p114-124 </w:t>
      </w:r>
    </w:p>
    <w:p w14:paraId="00400C79" w14:textId="77777777" w:rsidR="00E64CAA" w:rsidRPr="00597E1A" w:rsidRDefault="00E64CAA" w:rsidP="0F31AD3D">
      <w:pPr>
        <w:rPr>
          <w:rFonts w:ascii="Trebuchet MS" w:hAnsi="Trebuchet MS"/>
          <w:sz w:val="24"/>
          <w:szCs w:val="24"/>
        </w:rPr>
      </w:pPr>
      <w:r w:rsidRPr="00597E1A">
        <w:rPr>
          <w:rFonts w:ascii="Trebuchet MS" w:hAnsi="Trebuchet MS"/>
          <w:sz w:val="24"/>
          <w:szCs w:val="24"/>
        </w:rPr>
        <w:t>Lago, C. Hirai, T (2013). Counselling across difference and diversity. In Cooper, M. O’Hara, M. Schmid. Bohart, A. (ed). The Handbook of Person -Centred Psychotherapy and Counselling, second edition. Basingstoke: Palgrave Macmillan p436-452</w:t>
      </w:r>
    </w:p>
    <w:p w14:paraId="342B34CE" w14:textId="77777777" w:rsidR="00E64CAA" w:rsidRPr="00597E1A" w:rsidRDefault="00E64CAA" w:rsidP="0F31AD3D">
      <w:pPr>
        <w:rPr>
          <w:rFonts w:ascii="Trebuchet MS" w:hAnsi="Trebuchet MS"/>
          <w:sz w:val="24"/>
          <w:szCs w:val="24"/>
        </w:rPr>
      </w:pPr>
      <w:r w:rsidRPr="00597E1A">
        <w:rPr>
          <w:rFonts w:ascii="Trebuchet MS" w:hAnsi="Trebuchet MS"/>
          <w:sz w:val="24"/>
          <w:szCs w:val="24"/>
        </w:rPr>
        <w:t>Foster, R. (1996) the bilingual self duet in two voices. Psychoanalytic Dialogues: the international Journal of Relational Perspectives, 6(1), 99-1321. doi.10.80/10481889609539109</w:t>
      </w:r>
    </w:p>
    <w:p w14:paraId="78959B2D" w14:textId="77777777" w:rsidR="00E64CAA" w:rsidRPr="00597E1A" w:rsidRDefault="00E64CAA" w:rsidP="0F31AD3D">
      <w:pPr>
        <w:rPr>
          <w:rFonts w:ascii="Trebuchet MS" w:hAnsi="Trebuchet MS"/>
          <w:sz w:val="24"/>
          <w:szCs w:val="24"/>
        </w:rPr>
      </w:pPr>
      <w:r w:rsidRPr="00597E1A">
        <w:rPr>
          <w:rFonts w:ascii="Trebuchet MS" w:hAnsi="Trebuchet MS"/>
          <w:sz w:val="24"/>
          <w:szCs w:val="24"/>
        </w:rPr>
        <w:t xml:space="preserve">Marian V, </w:t>
      </w:r>
      <w:proofErr w:type="spellStart"/>
      <w:r w:rsidRPr="00597E1A">
        <w:rPr>
          <w:rFonts w:ascii="Trebuchet MS" w:hAnsi="Trebuchet MS"/>
          <w:sz w:val="24"/>
          <w:szCs w:val="24"/>
        </w:rPr>
        <w:t>Kaushanskaya</w:t>
      </w:r>
      <w:proofErr w:type="spellEnd"/>
      <w:r w:rsidRPr="00597E1A">
        <w:rPr>
          <w:rFonts w:ascii="Trebuchet MS" w:hAnsi="Trebuchet MS"/>
          <w:sz w:val="24"/>
          <w:szCs w:val="24"/>
        </w:rPr>
        <w:t xml:space="preserve"> M. (2005) Autobiographical memory and language in bicultural bilinguals. </w:t>
      </w:r>
      <w:r w:rsidRPr="00597E1A">
        <w:rPr>
          <w:rFonts w:ascii="Trebuchet MS" w:hAnsi="Trebuchet MS"/>
          <w:sz w:val="24"/>
          <w:szCs w:val="24"/>
          <w:lang w:val="nl-NL"/>
        </w:rPr>
        <w:t xml:space="preserve">In: Cohen J, </w:t>
      </w:r>
      <w:proofErr w:type="spellStart"/>
      <w:r w:rsidRPr="00597E1A">
        <w:rPr>
          <w:rFonts w:ascii="Trebuchet MS" w:hAnsi="Trebuchet MS"/>
          <w:sz w:val="24"/>
          <w:szCs w:val="24"/>
          <w:lang w:val="nl-NL"/>
        </w:rPr>
        <w:t>McAlister</w:t>
      </w:r>
      <w:proofErr w:type="spellEnd"/>
      <w:r w:rsidRPr="00597E1A">
        <w:rPr>
          <w:rFonts w:ascii="Trebuchet MS" w:hAnsi="Trebuchet MS"/>
          <w:sz w:val="24"/>
          <w:szCs w:val="24"/>
          <w:lang w:val="nl-NL"/>
        </w:rPr>
        <w:t xml:space="preserve"> K, </w:t>
      </w:r>
      <w:proofErr w:type="spellStart"/>
      <w:r w:rsidRPr="00597E1A">
        <w:rPr>
          <w:rFonts w:ascii="Trebuchet MS" w:hAnsi="Trebuchet MS"/>
          <w:sz w:val="24"/>
          <w:szCs w:val="24"/>
          <w:lang w:val="nl-NL"/>
        </w:rPr>
        <w:t>Rolstad</w:t>
      </w:r>
      <w:proofErr w:type="spellEnd"/>
      <w:r w:rsidRPr="00597E1A">
        <w:rPr>
          <w:rFonts w:ascii="Trebuchet MS" w:hAnsi="Trebuchet MS"/>
          <w:sz w:val="24"/>
          <w:szCs w:val="24"/>
          <w:lang w:val="nl-NL"/>
        </w:rPr>
        <w:t xml:space="preserve"> K, </w:t>
      </w:r>
      <w:proofErr w:type="spellStart"/>
      <w:r w:rsidRPr="00597E1A">
        <w:rPr>
          <w:rFonts w:ascii="Trebuchet MS" w:hAnsi="Trebuchet MS"/>
          <w:sz w:val="24"/>
          <w:szCs w:val="24"/>
          <w:lang w:val="nl-NL"/>
        </w:rPr>
        <w:t>MacSwan</w:t>
      </w:r>
      <w:proofErr w:type="spellEnd"/>
      <w:r w:rsidRPr="00597E1A">
        <w:rPr>
          <w:rFonts w:ascii="Trebuchet MS" w:hAnsi="Trebuchet MS"/>
          <w:sz w:val="24"/>
          <w:szCs w:val="24"/>
          <w:lang w:val="nl-NL"/>
        </w:rPr>
        <w:t xml:space="preserve"> J (</w:t>
      </w:r>
      <w:proofErr w:type="spellStart"/>
      <w:r w:rsidRPr="00597E1A">
        <w:rPr>
          <w:rFonts w:ascii="Trebuchet MS" w:hAnsi="Trebuchet MS"/>
          <w:sz w:val="24"/>
          <w:szCs w:val="24"/>
          <w:lang w:val="nl-NL"/>
        </w:rPr>
        <w:t>eds</w:t>
      </w:r>
      <w:proofErr w:type="spellEnd"/>
      <w:r w:rsidRPr="00597E1A">
        <w:rPr>
          <w:rFonts w:ascii="Trebuchet MS" w:hAnsi="Trebuchet MS"/>
          <w:sz w:val="24"/>
          <w:szCs w:val="24"/>
          <w:lang w:val="nl-NL"/>
        </w:rPr>
        <w:t xml:space="preserve">). </w:t>
      </w:r>
      <w:r w:rsidRPr="00597E1A">
        <w:rPr>
          <w:rFonts w:ascii="Trebuchet MS" w:hAnsi="Trebuchet MS"/>
          <w:sz w:val="24"/>
          <w:szCs w:val="24"/>
        </w:rPr>
        <w:t xml:space="preserve">Proceedings of the 4th International Symposium on Bilingualism, 2003. Somerville, MA: </w:t>
      </w:r>
      <w:proofErr w:type="spellStart"/>
      <w:r w:rsidRPr="00597E1A">
        <w:rPr>
          <w:rFonts w:ascii="Trebuchet MS" w:hAnsi="Trebuchet MS"/>
          <w:sz w:val="24"/>
          <w:szCs w:val="24"/>
        </w:rPr>
        <w:t>Cascadilla</w:t>
      </w:r>
      <w:proofErr w:type="spellEnd"/>
      <w:r w:rsidRPr="00597E1A">
        <w:rPr>
          <w:rFonts w:ascii="Trebuchet MS" w:hAnsi="Trebuchet MS"/>
          <w:sz w:val="24"/>
          <w:szCs w:val="24"/>
        </w:rPr>
        <w:t xml:space="preserve"> Press</w:t>
      </w:r>
    </w:p>
    <w:p w14:paraId="585FF34B" w14:textId="1E6EFB7F" w:rsidR="00E64CAA" w:rsidRPr="00597E1A" w:rsidRDefault="00E64CAA" w:rsidP="0F31AD3D">
      <w:pPr>
        <w:rPr>
          <w:rFonts w:ascii="Trebuchet MS" w:hAnsi="Trebuchet MS"/>
          <w:sz w:val="24"/>
          <w:szCs w:val="24"/>
          <w:highlight w:val="yellow"/>
        </w:rPr>
      </w:pPr>
      <w:proofErr w:type="spellStart"/>
      <w:r w:rsidRPr="00597E1A">
        <w:rPr>
          <w:rFonts w:ascii="Trebuchet MS" w:hAnsi="Trebuchet MS"/>
          <w:sz w:val="24"/>
          <w:szCs w:val="24"/>
          <w:lang w:val="de-DE"/>
        </w:rPr>
        <w:t>Sixtus,F</w:t>
      </w:r>
      <w:proofErr w:type="spellEnd"/>
      <w:r w:rsidRPr="00597E1A">
        <w:rPr>
          <w:rFonts w:ascii="Trebuchet MS" w:hAnsi="Trebuchet MS"/>
          <w:sz w:val="24"/>
          <w:szCs w:val="24"/>
          <w:lang w:val="de-DE"/>
        </w:rPr>
        <w:t xml:space="preserve">. Wesche, J. </w:t>
      </w:r>
      <w:proofErr w:type="spellStart"/>
      <w:r w:rsidRPr="00597E1A">
        <w:rPr>
          <w:rFonts w:ascii="Trebuchet MS" w:hAnsi="Trebuchet MS"/>
          <w:sz w:val="24"/>
          <w:szCs w:val="24"/>
          <w:lang w:val="de-DE"/>
        </w:rPr>
        <w:t>Kerschreiter</w:t>
      </w:r>
      <w:proofErr w:type="spellEnd"/>
      <w:r w:rsidRPr="00597E1A">
        <w:rPr>
          <w:rFonts w:ascii="Trebuchet MS" w:hAnsi="Trebuchet MS"/>
          <w:sz w:val="24"/>
          <w:szCs w:val="24"/>
          <w:lang w:val="de-DE"/>
        </w:rPr>
        <w:t xml:space="preserve">, R. (2019). </w:t>
      </w:r>
      <w:r w:rsidRPr="00597E1A">
        <w:rPr>
          <w:rFonts w:ascii="Trebuchet MS" w:hAnsi="Trebuchet MS"/>
          <w:sz w:val="24"/>
          <w:szCs w:val="24"/>
        </w:rPr>
        <w:t xml:space="preserve">Identity Multiplicity, National Group Contact, and Acculturation: The Role of Identity-Related Cognitions. Journal of Social Issues, Vol. 75, No. 2, 2019, pp. 486—514 </w:t>
      </w:r>
      <w:proofErr w:type="spellStart"/>
      <w:r w:rsidRPr="00597E1A">
        <w:rPr>
          <w:rFonts w:ascii="Trebuchet MS" w:hAnsi="Trebuchet MS"/>
          <w:sz w:val="24"/>
          <w:szCs w:val="24"/>
        </w:rPr>
        <w:t>doi</w:t>
      </w:r>
      <w:proofErr w:type="spellEnd"/>
      <w:r w:rsidRPr="00597E1A">
        <w:rPr>
          <w:rFonts w:ascii="Trebuchet MS" w:hAnsi="Trebuchet MS"/>
          <w:sz w:val="24"/>
          <w:szCs w:val="24"/>
        </w:rPr>
        <w:t>: 10.1111/josi.12325 Accessed November 2021</w:t>
      </w:r>
    </w:p>
    <w:sectPr w:rsidR="00E64CAA" w:rsidRPr="00597E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719"/>
    <w:rsid w:val="000B1F30"/>
    <w:rsid w:val="00157DD9"/>
    <w:rsid w:val="001A23B3"/>
    <w:rsid w:val="001B27EF"/>
    <w:rsid w:val="002C5C59"/>
    <w:rsid w:val="002D327D"/>
    <w:rsid w:val="00305E8C"/>
    <w:rsid w:val="00313719"/>
    <w:rsid w:val="00383A1C"/>
    <w:rsid w:val="00385BCB"/>
    <w:rsid w:val="00423575"/>
    <w:rsid w:val="00461498"/>
    <w:rsid w:val="00535299"/>
    <w:rsid w:val="00597E1A"/>
    <w:rsid w:val="00733578"/>
    <w:rsid w:val="00861194"/>
    <w:rsid w:val="00896A27"/>
    <w:rsid w:val="0090540D"/>
    <w:rsid w:val="009B702D"/>
    <w:rsid w:val="00B23719"/>
    <w:rsid w:val="00C64A9D"/>
    <w:rsid w:val="00DA1578"/>
    <w:rsid w:val="00DA66F0"/>
    <w:rsid w:val="00E64CAA"/>
    <w:rsid w:val="00F16AAC"/>
    <w:rsid w:val="00F75A5A"/>
    <w:rsid w:val="0F31AD3D"/>
    <w:rsid w:val="13B8D25E"/>
    <w:rsid w:val="1F4D60AD"/>
    <w:rsid w:val="2B18D242"/>
    <w:rsid w:val="2F5BFC93"/>
    <w:rsid w:val="56C86D4E"/>
    <w:rsid w:val="6A0EA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E3ED"/>
  <w15:chartTrackingRefBased/>
  <w15:docId w15:val="{3135FA12-340F-484F-8689-F8E40546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13" ma:contentTypeDescription="Create a new document." ma:contentTypeScope="" ma:versionID="d62d35208e4aafd076cf5c07e2c5895b">
  <xsd:schema xmlns:xsd="http://www.w3.org/2001/XMLSchema" xmlns:xs="http://www.w3.org/2001/XMLSchema" xmlns:p="http://schemas.microsoft.com/office/2006/metadata/properties" xmlns:ns2="86a692b9-2c4a-4738-8041-4d0062480306" xmlns:ns3="13438163-e3c7-492a-92b5-794a81d8dce0" targetNamespace="http://schemas.microsoft.com/office/2006/metadata/properties" ma:root="true" ma:fieldsID="159ef12f68d8754c1ed36ce3cb032408" ns2:_="" ns3:_="">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B139D9-3F8B-46D0-ABC2-C1E0BC577A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4FEFB6-312D-483D-9228-FF3B90A5D09B}">
  <ds:schemaRefs>
    <ds:schemaRef ds:uri="http://schemas.microsoft.com/sharepoint/v3/contenttype/forms"/>
  </ds:schemaRefs>
</ds:datastoreItem>
</file>

<file path=customXml/itemProps3.xml><?xml version="1.0" encoding="utf-8"?>
<ds:datastoreItem xmlns:ds="http://schemas.openxmlformats.org/officeDocument/2006/customXml" ds:itemID="{CE9C9FED-A871-409E-AD56-72DA5BF54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692b9-2c4a-4738-8041-4d0062480306"/>
    <ds:schemaRef ds:uri="13438163-e3c7-492a-92b5-794a81d8d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6561</Characters>
  <Application>Microsoft Office Word</Application>
  <DocSecurity>0</DocSecurity>
  <Lines>54</Lines>
  <Paragraphs>15</Paragraphs>
  <ScaleCrop>false</ScaleCrop>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Du Plessis</dc:creator>
  <cp:keywords/>
  <dc:description/>
  <cp:lastModifiedBy>Joanne Rohman-Johnson</cp:lastModifiedBy>
  <cp:revision>5</cp:revision>
  <dcterms:created xsi:type="dcterms:W3CDTF">2022-04-28T22:16:00Z</dcterms:created>
  <dcterms:modified xsi:type="dcterms:W3CDTF">2022-05-11T09:32:00Z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