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 xml:space="preserve">Plain text poster </w:t>
      </w:r>
    </w:p>
    <w:p w14:paraId="00000002" w14:textId="77777777" w:rsidR="002C3214" w:rsidRDefault="002C3214">
      <w:pPr>
        <w:pBdr>
          <w:top w:val="nil"/>
          <w:left w:val="nil"/>
          <w:bottom w:val="nil"/>
          <w:right w:val="nil"/>
          <w:between w:val="nil"/>
        </w:pBdr>
        <w:rPr>
          <w:rFonts w:ascii="Calibri" w:eastAsia="Calibri" w:hAnsi="Calibri" w:cs="Calibri"/>
          <w:color w:val="000000"/>
          <w:sz w:val="26"/>
          <w:szCs w:val="26"/>
        </w:rPr>
      </w:pPr>
    </w:p>
    <w:p w14:paraId="00000003"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ANTI-FAT BIAS IN THE THERAPY ROOM</w:t>
      </w:r>
    </w:p>
    <w:p w14:paraId="00000004" w14:textId="77777777" w:rsidR="002C3214" w:rsidRDefault="002C3214">
      <w:pPr>
        <w:pBdr>
          <w:top w:val="nil"/>
          <w:left w:val="nil"/>
          <w:bottom w:val="nil"/>
          <w:right w:val="nil"/>
          <w:between w:val="nil"/>
        </w:pBdr>
        <w:rPr>
          <w:rFonts w:ascii="Calibri" w:eastAsia="Calibri" w:hAnsi="Calibri" w:cs="Calibri"/>
          <w:color w:val="000000"/>
          <w:sz w:val="26"/>
          <w:szCs w:val="26"/>
        </w:rPr>
      </w:pPr>
    </w:p>
    <w:p w14:paraId="00000005"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 xml:space="preserve">Julie Davies, Vincent </w:t>
      </w:r>
      <w:proofErr w:type="spellStart"/>
      <w:r>
        <w:rPr>
          <w:rFonts w:ascii="Calibri" w:eastAsia="Calibri" w:hAnsi="Calibri" w:cs="Calibri"/>
          <w:color w:val="000000"/>
          <w:sz w:val="26"/>
          <w:szCs w:val="26"/>
        </w:rPr>
        <w:t>Vincent</w:t>
      </w:r>
      <w:proofErr w:type="spellEnd"/>
      <w:r>
        <w:rPr>
          <w:rFonts w:ascii="Calibri" w:eastAsia="Calibri" w:hAnsi="Calibri" w:cs="Calibri"/>
          <w:color w:val="000000"/>
          <w:sz w:val="26"/>
          <w:szCs w:val="26"/>
        </w:rPr>
        <w:t xml:space="preserve">, Julie </w:t>
      </w:r>
      <w:proofErr w:type="gramStart"/>
      <w:r>
        <w:rPr>
          <w:rFonts w:ascii="Calibri" w:eastAsia="Calibri" w:hAnsi="Calibri" w:cs="Calibri"/>
          <w:color w:val="000000"/>
          <w:sz w:val="26"/>
          <w:szCs w:val="26"/>
        </w:rPr>
        <w:t>Prendergast</w:t>
      </w:r>
      <w:proofErr w:type="gramEnd"/>
      <w:r>
        <w:rPr>
          <w:rFonts w:ascii="Calibri" w:eastAsia="Calibri" w:hAnsi="Calibri" w:cs="Calibri"/>
          <w:color w:val="000000"/>
          <w:sz w:val="26"/>
          <w:szCs w:val="26"/>
        </w:rPr>
        <w:t xml:space="preserve"> and Lesley Tucker</w:t>
      </w:r>
    </w:p>
    <w:p w14:paraId="00000006"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 xml:space="preserve">Trainee Person </w:t>
      </w:r>
      <w:proofErr w:type="spellStart"/>
      <w:r>
        <w:rPr>
          <w:rFonts w:ascii="Calibri" w:eastAsia="Calibri" w:hAnsi="Calibri" w:cs="Calibri"/>
          <w:color w:val="000000"/>
          <w:sz w:val="26"/>
          <w:szCs w:val="26"/>
        </w:rPr>
        <w:t>Centred</w:t>
      </w:r>
      <w:proofErr w:type="spellEnd"/>
      <w:r>
        <w:rPr>
          <w:rFonts w:ascii="Calibri" w:eastAsia="Calibri" w:hAnsi="Calibri" w:cs="Calibri"/>
          <w:color w:val="000000"/>
          <w:sz w:val="26"/>
          <w:szCs w:val="26"/>
        </w:rPr>
        <w:t xml:space="preserve"> Counsellors | fatphobia@hotmail.com</w:t>
      </w:r>
    </w:p>
    <w:p w14:paraId="00000007"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Lewisham Counselling &amp; Counsellor Training Associates</w:t>
      </w:r>
    </w:p>
    <w:p w14:paraId="00000008" w14:textId="77777777" w:rsidR="002C3214" w:rsidRDefault="002C3214">
      <w:pPr>
        <w:pBdr>
          <w:top w:val="nil"/>
          <w:left w:val="nil"/>
          <w:bottom w:val="nil"/>
          <w:right w:val="nil"/>
          <w:between w:val="nil"/>
        </w:pBdr>
        <w:rPr>
          <w:rFonts w:ascii="Calibri" w:eastAsia="Calibri" w:hAnsi="Calibri" w:cs="Calibri"/>
          <w:color w:val="000000"/>
          <w:sz w:val="26"/>
          <w:szCs w:val="26"/>
        </w:rPr>
      </w:pPr>
    </w:p>
    <w:p w14:paraId="00000009"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RESEARCH QUESTION</w:t>
      </w:r>
    </w:p>
    <w:p w14:paraId="0000000A"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How do clients who identify themselves as fat experience the therapeutic alliance when their weight is introduced into the therapeutic frame; and how can this further inform psychotherapy?</w:t>
      </w:r>
    </w:p>
    <w:p w14:paraId="0000000B" w14:textId="77777777" w:rsidR="002C3214" w:rsidRDefault="002C3214">
      <w:pPr>
        <w:pBdr>
          <w:top w:val="nil"/>
          <w:left w:val="nil"/>
          <w:bottom w:val="nil"/>
          <w:right w:val="nil"/>
          <w:between w:val="nil"/>
        </w:pBdr>
        <w:rPr>
          <w:rFonts w:ascii="Calibri" w:eastAsia="Calibri" w:hAnsi="Calibri" w:cs="Calibri"/>
          <w:color w:val="000000"/>
          <w:sz w:val="26"/>
          <w:szCs w:val="26"/>
        </w:rPr>
      </w:pPr>
    </w:p>
    <w:p w14:paraId="0000000C"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AIMS &amp; PURPOSES</w:t>
      </w:r>
    </w:p>
    <w:p w14:paraId="0000000D"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 xml:space="preserve">Through our own lived </w:t>
      </w:r>
      <w:proofErr w:type="gramStart"/>
      <w:r>
        <w:rPr>
          <w:rFonts w:ascii="Calibri" w:eastAsia="Calibri" w:hAnsi="Calibri" w:cs="Calibri"/>
          <w:color w:val="000000"/>
          <w:sz w:val="26"/>
          <w:szCs w:val="26"/>
        </w:rPr>
        <w:t>experience</w:t>
      </w:r>
      <w:proofErr w:type="gramEnd"/>
      <w:r>
        <w:rPr>
          <w:rFonts w:ascii="Calibri" w:eastAsia="Calibri" w:hAnsi="Calibri" w:cs="Calibri"/>
          <w:color w:val="000000"/>
          <w:sz w:val="26"/>
          <w:szCs w:val="26"/>
        </w:rPr>
        <w:t xml:space="preserve"> we </w:t>
      </w:r>
      <w:proofErr w:type="spellStart"/>
      <w:r>
        <w:rPr>
          <w:rFonts w:ascii="Calibri" w:eastAsia="Calibri" w:hAnsi="Calibri" w:cs="Calibri"/>
          <w:color w:val="000000"/>
          <w:sz w:val="26"/>
          <w:szCs w:val="26"/>
        </w:rPr>
        <w:t>recognised</w:t>
      </w:r>
      <w:proofErr w:type="spellEnd"/>
      <w:r>
        <w:rPr>
          <w:rFonts w:ascii="Calibri" w:eastAsia="Calibri" w:hAnsi="Calibri" w:cs="Calibri"/>
          <w:color w:val="000000"/>
          <w:sz w:val="26"/>
          <w:szCs w:val="26"/>
        </w:rPr>
        <w:t xml:space="preserve"> anti-fat bias still appears to be socially acceptable. We wanted to explore how this potentially impacts the therapeutic alliance.</w:t>
      </w:r>
    </w:p>
    <w:p w14:paraId="0000000E" w14:textId="77777777" w:rsidR="002C3214" w:rsidRDefault="002C3214">
      <w:pPr>
        <w:pBdr>
          <w:top w:val="nil"/>
          <w:left w:val="nil"/>
          <w:bottom w:val="nil"/>
          <w:right w:val="nil"/>
          <w:between w:val="nil"/>
        </w:pBdr>
        <w:rPr>
          <w:rFonts w:ascii="Calibri" w:eastAsia="Calibri" w:hAnsi="Calibri" w:cs="Calibri"/>
          <w:color w:val="000000"/>
          <w:sz w:val="26"/>
          <w:szCs w:val="26"/>
        </w:rPr>
      </w:pPr>
    </w:p>
    <w:p w14:paraId="0000000F"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DISCRIMINATION / MEDICAL PRECONCEPTIONS</w:t>
      </w:r>
    </w:p>
    <w:p w14:paraId="00000010"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Experiencing discrimination led to participants feeling pressured to conform to society’s health standards. Our data indicated medical preconceptions surrounding diets/healthy eating perpetrated by the therapist destroyed trust in the therapeutic relationship.</w:t>
      </w:r>
    </w:p>
    <w:p w14:paraId="00000011" w14:textId="77777777" w:rsidR="002C3214" w:rsidRDefault="002C3214">
      <w:pPr>
        <w:pBdr>
          <w:top w:val="nil"/>
          <w:left w:val="nil"/>
          <w:bottom w:val="nil"/>
          <w:right w:val="nil"/>
          <w:between w:val="nil"/>
        </w:pBdr>
        <w:rPr>
          <w:rFonts w:ascii="Calibri" w:eastAsia="Calibri" w:hAnsi="Calibri" w:cs="Calibri"/>
          <w:color w:val="000000"/>
          <w:sz w:val="26"/>
          <w:szCs w:val="26"/>
        </w:rPr>
      </w:pPr>
    </w:p>
    <w:p w14:paraId="00000012"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ETHICAL APPROVAL</w:t>
      </w:r>
    </w:p>
    <w:p w14:paraId="00000013"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Ethical Research Proposal presented to our institution’s Ethics Board who granted approval for our research before participants were recruited. Participants were offered six no-fee counselling sessions if any issues arose in relation to their participation in our research.</w:t>
      </w:r>
    </w:p>
    <w:p w14:paraId="00000014" w14:textId="77777777" w:rsidR="002C3214" w:rsidRDefault="002C3214">
      <w:pPr>
        <w:pBdr>
          <w:top w:val="nil"/>
          <w:left w:val="nil"/>
          <w:bottom w:val="nil"/>
          <w:right w:val="nil"/>
          <w:between w:val="nil"/>
        </w:pBdr>
        <w:rPr>
          <w:rFonts w:ascii="Calibri" w:eastAsia="Calibri" w:hAnsi="Calibri" w:cs="Calibri"/>
          <w:color w:val="000000"/>
          <w:sz w:val="26"/>
          <w:szCs w:val="26"/>
        </w:rPr>
      </w:pPr>
    </w:p>
    <w:p w14:paraId="00000015"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DESIGN METHODOLOGY</w:t>
      </w:r>
    </w:p>
    <w:p w14:paraId="00000016"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We used a qualitative research process and followed the ‘BACP’s Ethical Guidelines for Research in Counselling/Psychotherapy’ (</w:t>
      </w:r>
      <w:proofErr w:type="spellStart"/>
      <w:r>
        <w:rPr>
          <w:rFonts w:ascii="Calibri" w:eastAsia="Calibri" w:hAnsi="Calibri" w:cs="Calibri"/>
          <w:color w:val="000000"/>
          <w:sz w:val="26"/>
          <w:szCs w:val="26"/>
        </w:rPr>
        <w:t>Mitchels</w:t>
      </w:r>
      <w:proofErr w:type="spellEnd"/>
      <w:r>
        <w:rPr>
          <w:rFonts w:ascii="Calibri" w:eastAsia="Calibri" w:hAnsi="Calibri" w:cs="Calibri"/>
          <w:color w:val="000000"/>
          <w:sz w:val="26"/>
          <w:szCs w:val="26"/>
        </w:rPr>
        <w:t xml:space="preserve">, 2019). We followed a semi-structured interview process with four participants recorded on Zoom and our data was thematically </w:t>
      </w:r>
      <w:proofErr w:type="spellStart"/>
      <w:r>
        <w:rPr>
          <w:rFonts w:ascii="Calibri" w:eastAsia="Calibri" w:hAnsi="Calibri" w:cs="Calibri"/>
          <w:color w:val="000000"/>
          <w:sz w:val="26"/>
          <w:szCs w:val="26"/>
        </w:rPr>
        <w:t>analysed</w:t>
      </w:r>
      <w:proofErr w:type="spellEnd"/>
      <w:r>
        <w:rPr>
          <w:rFonts w:ascii="Calibri" w:eastAsia="Calibri" w:hAnsi="Calibri" w:cs="Calibri"/>
          <w:color w:val="000000"/>
          <w:sz w:val="26"/>
          <w:szCs w:val="26"/>
        </w:rPr>
        <w:t xml:space="preserve"> (McLeod, 2003).</w:t>
      </w:r>
    </w:p>
    <w:p w14:paraId="00000017" w14:textId="77777777" w:rsidR="002C3214" w:rsidRDefault="002C3214">
      <w:pPr>
        <w:pBdr>
          <w:top w:val="nil"/>
          <w:left w:val="nil"/>
          <w:bottom w:val="nil"/>
          <w:right w:val="nil"/>
          <w:between w:val="nil"/>
        </w:pBdr>
        <w:rPr>
          <w:rFonts w:ascii="Calibri" w:eastAsia="Calibri" w:hAnsi="Calibri" w:cs="Calibri"/>
          <w:color w:val="000000"/>
          <w:sz w:val="26"/>
          <w:szCs w:val="26"/>
        </w:rPr>
      </w:pPr>
    </w:p>
    <w:p w14:paraId="00000018"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LITERATURE REVIEW</w:t>
      </w:r>
    </w:p>
    <w:p w14:paraId="00000019"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31 articles were reviewed via traditional paper media and online.</w:t>
      </w:r>
    </w:p>
    <w:p w14:paraId="0000001A" w14:textId="77777777" w:rsidR="002C3214" w:rsidRDefault="002C3214">
      <w:pPr>
        <w:pBdr>
          <w:top w:val="nil"/>
          <w:left w:val="nil"/>
          <w:bottom w:val="nil"/>
          <w:right w:val="nil"/>
          <w:between w:val="nil"/>
        </w:pBdr>
        <w:rPr>
          <w:rFonts w:ascii="Calibri" w:eastAsia="Calibri" w:hAnsi="Calibri" w:cs="Calibri"/>
          <w:color w:val="000000"/>
          <w:sz w:val="26"/>
          <w:szCs w:val="26"/>
        </w:rPr>
      </w:pPr>
    </w:p>
    <w:p w14:paraId="0000001B"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RESEARCH LIMITATIONS</w:t>
      </w:r>
    </w:p>
    <w:p w14:paraId="0000001C"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 xml:space="preserve">The small participation sample may restrict </w:t>
      </w:r>
      <w:proofErr w:type="spellStart"/>
      <w:r>
        <w:rPr>
          <w:rFonts w:ascii="Calibri" w:eastAsia="Calibri" w:hAnsi="Calibri" w:cs="Calibri"/>
          <w:color w:val="000000"/>
          <w:sz w:val="26"/>
          <w:szCs w:val="26"/>
        </w:rPr>
        <w:t>generalisation</w:t>
      </w:r>
      <w:proofErr w:type="spellEnd"/>
      <w:r>
        <w:rPr>
          <w:rFonts w:ascii="Calibri" w:eastAsia="Calibri" w:hAnsi="Calibri" w:cs="Calibri"/>
          <w:color w:val="000000"/>
          <w:sz w:val="26"/>
          <w:szCs w:val="26"/>
        </w:rPr>
        <w:t xml:space="preserve"> of our findings, and limit representation of the client </w:t>
      </w:r>
      <w:proofErr w:type="gramStart"/>
      <w:r>
        <w:rPr>
          <w:rFonts w:ascii="Calibri" w:eastAsia="Calibri" w:hAnsi="Calibri" w:cs="Calibri"/>
          <w:color w:val="000000"/>
          <w:sz w:val="26"/>
          <w:szCs w:val="26"/>
        </w:rPr>
        <w:t>group as a whole</w:t>
      </w:r>
      <w:proofErr w:type="gramEnd"/>
      <w:r>
        <w:rPr>
          <w:rFonts w:ascii="Calibri" w:eastAsia="Calibri" w:hAnsi="Calibri" w:cs="Calibri"/>
          <w:color w:val="000000"/>
          <w:sz w:val="26"/>
          <w:szCs w:val="26"/>
        </w:rPr>
        <w:t xml:space="preserve"> (McLeod, 2003).</w:t>
      </w:r>
    </w:p>
    <w:p w14:paraId="0000001D" w14:textId="77777777" w:rsidR="002C3214" w:rsidRDefault="002C3214">
      <w:pPr>
        <w:pBdr>
          <w:top w:val="nil"/>
          <w:left w:val="nil"/>
          <w:bottom w:val="nil"/>
          <w:right w:val="nil"/>
          <w:between w:val="nil"/>
        </w:pBdr>
        <w:rPr>
          <w:rFonts w:ascii="Calibri" w:eastAsia="Calibri" w:hAnsi="Calibri" w:cs="Calibri"/>
          <w:color w:val="000000"/>
          <w:sz w:val="26"/>
          <w:szCs w:val="26"/>
        </w:rPr>
      </w:pPr>
    </w:p>
    <w:p w14:paraId="0000001E"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CONCLUSIONS</w:t>
      </w:r>
    </w:p>
    <w:p w14:paraId="0000001F"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It appears clients experiencing a therapist’s conscious/unconscious weight bias feel unsafe and unable to fully embrace the therapeutic alliance.</w:t>
      </w:r>
    </w:p>
    <w:p w14:paraId="00000020" w14:textId="77777777" w:rsidR="002C3214" w:rsidRDefault="002C3214">
      <w:pPr>
        <w:pBdr>
          <w:top w:val="nil"/>
          <w:left w:val="nil"/>
          <w:bottom w:val="nil"/>
          <w:right w:val="nil"/>
          <w:between w:val="nil"/>
        </w:pBdr>
        <w:rPr>
          <w:rFonts w:ascii="Calibri" w:eastAsia="Calibri" w:hAnsi="Calibri" w:cs="Calibri"/>
          <w:color w:val="000000"/>
          <w:sz w:val="26"/>
          <w:szCs w:val="26"/>
        </w:rPr>
      </w:pPr>
    </w:p>
    <w:p w14:paraId="00000021"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lastRenderedPageBreak/>
        <w:t>Extension of unconditional positive regard appears vital for clients to trust in the therapeutic alliance. And therapists need to avoid offering any intervention that brings clients’ weight into the therapeutic frame before the client does.</w:t>
      </w:r>
    </w:p>
    <w:p w14:paraId="00000022" w14:textId="77777777" w:rsidR="002C3214" w:rsidRDefault="002C3214">
      <w:pPr>
        <w:pBdr>
          <w:top w:val="nil"/>
          <w:left w:val="nil"/>
          <w:bottom w:val="nil"/>
          <w:right w:val="nil"/>
          <w:between w:val="nil"/>
        </w:pBdr>
        <w:rPr>
          <w:rFonts w:ascii="Calibri" w:eastAsia="Calibri" w:hAnsi="Calibri" w:cs="Calibri"/>
          <w:color w:val="000000"/>
          <w:sz w:val="26"/>
          <w:szCs w:val="26"/>
        </w:rPr>
      </w:pPr>
    </w:p>
    <w:p w14:paraId="00000023"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Our findings also indicate therapists can improve their practitioner-effectiveness when working with clients by being aware of their own anti-fat bias and addressing it.</w:t>
      </w:r>
    </w:p>
    <w:p w14:paraId="00000024" w14:textId="77777777" w:rsidR="002C3214" w:rsidRDefault="002C3214">
      <w:pPr>
        <w:pBdr>
          <w:top w:val="nil"/>
          <w:left w:val="nil"/>
          <w:bottom w:val="nil"/>
          <w:right w:val="nil"/>
          <w:between w:val="nil"/>
        </w:pBdr>
        <w:rPr>
          <w:rFonts w:ascii="Calibri" w:eastAsia="Calibri" w:hAnsi="Calibri" w:cs="Calibri"/>
          <w:color w:val="000000"/>
          <w:sz w:val="26"/>
          <w:szCs w:val="26"/>
        </w:rPr>
      </w:pPr>
    </w:p>
    <w:p w14:paraId="00000025"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 xml:space="preserve">CONSIDERATIONS GIVEN TO ISSUES OF EQUALITY, </w:t>
      </w:r>
      <w:proofErr w:type="gramStart"/>
      <w:r>
        <w:rPr>
          <w:rFonts w:ascii="Calibri" w:eastAsia="Calibri" w:hAnsi="Calibri" w:cs="Calibri"/>
          <w:color w:val="000000"/>
          <w:sz w:val="26"/>
          <w:szCs w:val="26"/>
        </w:rPr>
        <w:t>DIVERSITY</w:t>
      </w:r>
      <w:proofErr w:type="gramEnd"/>
      <w:r>
        <w:rPr>
          <w:rFonts w:ascii="Calibri" w:eastAsia="Calibri" w:hAnsi="Calibri" w:cs="Calibri"/>
          <w:color w:val="000000"/>
          <w:sz w:val="26"/>
          <w:szCs w:val="26"/>
        </w:rPr>
        <w:t xml:space="preserve"> AND INCLUSION</w:t>
      </w:r>
    </w:p>
    <w:p w14:paraId="00000026"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Participants self-selected via social media/open forum platforms. Inclusion requirements asked only for participants who had engaged in therapy while identifying as fat, whose weight had been introduced into the therapeutic frame, therefore research participation was otherwise inclusive.</w:t>
      </w:r>
    </w:p>
    <w:p w14:paraId="00000027" w14:textId="77777777" w:rsidR="002C3214" w:rsidRDefault="002C3214">
      <w:pPr>
        <w:pBdr>
          <w:top w:val="nil"/>
          <w:left w:val="nil"/>
          <w:bottom w:val="nil"/>
          <w:right w:val="nil"/>
          <w:between w:val="nil"/>
        </w:pBdr>
        <w:rPr>
          <w:rFonts w:ascii="Calibri" w:eastAsia="Calibri" w:hAnsi="Calibri" w:cs="Calibri"/>
          <w:color w:val="000000"/>
          <w:sz w:val="26"/>
          <w:szCs w:val="26"/>
        </w:rPr>
      </w:pPr>
    </w:p>
    <w:p w14:paraId="00000028"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FINDINGS</w:t>
      </w:r>
    </w:p>
    <w:p w14:paraId="00000029"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Theme 1: Importance of Unconditional Positive Regard (UPR)</w:t>
      </w:r>
    </w:p>
    <w:p w14:paraId="0000002A"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 xml:space="preserve">Sub themes: Therapist acceptance; Client hypervigilance; Therapist </w:t>
      </w:r>
      <w:proofErr w:type="gramStart"/>
      <w:r>
        <w:rPr>
          <w:rFonts w:ascii="Calibri" w:eastAsia="Calibri" w:hAnsi="Calibri" w:cs="Calibri"/>
          <w:color w:val="000000"/>
          <w:sz w:val="26"/>
          <w:szCs w:val="26"/>
        </w:rPr>
        <w:t>judgement</w:t>
      </w:r>
      <w:proofErr w:type="gramEnd"/>
    </w:p>
    <w:p w14:paraId="0000002B"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 xml:space="preserve">Common themes raised by three out of four participants were judgement, or feeling judged, and/or the importance of </w:t>
      </w:r>
      <w:proofErr w:type="gramStart"/>
      <w:r>
        <w:rPr>
          <w:rFonts w:ascii="Calibri" w:eastAsia="Calibri" w:hAnsi="Calibri" w:cs="Calibri"/>
          <w:color w:val="000000"/>
          <w:sz w:val="26"/>
          <w:szCs w:val="26"/>
        </w:rPr>
        <w:t>feeling</w:t>
      </w:r>
      <w:proofErr w:type="gramEnd"/>
    </w:p>
    <w:p w14:paraId="0000002C"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accepted by their therapist. Being shown UPR was an essential part of a successful therapeutic alliance.</w:t>
      </w:r>
    </w:p>
    <w:p w14:paraId="0000002D" w14:textId="77777777" w:rsidR="002C3214" w:rsidRDefault="002C3214">
      <w:pPr>
        <w:pBdr>
          <w:top w:val="nil"/>
          <w:left w:val="nil"/>
          <w:bottom w:val="nil"/>
          <w:right w:val="nil"/>
          <w:between w:val="nil"/>
        </w:pBdr>
        <w:rPr>
          <w:rFonts w:ascii="Calibri" w:eastAsia="Calibri" w:hAnsi="Calibri" w:cs="Calibri"/>
          <w:color w:val="000000"/>
          <w:sz w:val="26"/>
          <w:szCs w:val="26"/>
        </w:rPr>
      </w:pPr>
    </w:p>
    <w:p w14:paraId="0000002E"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Theme 2: Client Feeling Safe</w:t>
      </w:r>
    </w:p>
    <w:p w14:paraId="0000002F"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 xml:space="preserve">Sub themes: Empathy, support and trust; Feeling unsafe; Therapist introducing client’s </w:t>
      </w:r>
      <w:proofErr w:type="gramStart"/>
      <w:r>
        <w:rPr>
          <w:rFonts w:ascii="Calibri" w:eastAsia="Calibri" w:hAnsi="Calibri" w:cs="Calibri"/>
          <w:color w:val="000000"/>
          <w:sz w:val="26"/>
          <w:szCs w:val="26"/>
        </w:rPr>
        <w:t>weight</w:t>
      </w:r>
      <w:proofErr w:type="gramEnd"/>
    </w:p>
    <w:p w14:paraId="00000030"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Evidenced in all our participants experiences was that feeling safe with their therapist was central to the strength of the therapeutic alliance.</w:t>
      </w:r>
    </w:p>
    <w:p w14:paraId="00000031" w14:textId="77777777" w:rsidR="002C3214" w:rsidRDefault="002C3214">
      <w:pPr>
        <w:pBdr>
          <w:top w:val="nil"/>
          <w:left w:val="nil"/>
          <w:bottom w:val="nil"/>
          <w:right w:val="nil"/>
          <w:between w:val="nil"/>
        </w:pBdr>
        <w:rPr>
          <w:rFonts w:ascii="Calibri" w:eastAsia="Calibri" w:hAnsi="Calibri" w:cs="Calibri"/>
          <w:color w:val="000000"/>
          <w:sz w:val="26"/>
          <w:szCs w:val="26"/>
        </w:rPr>
      </w:pPr>
    </w:p>
    <w:p w14:paraId="00000032"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Theme 3: Awareness of Anti-Fat Bias</w:t>
      </w:r>
    </w:p>
    <w:p w14:paraId="00000033"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 xml:space="preserve">Sub themes: Damaging assumptions; Client’s </w:t>
      </w:r>
      <w:proofErr w:type="spellStart"/>
      <w:r>
        <w:rPr>
          <w:rFonts w:ascii="Calibri" w:eastAsia="Calibri" w:hAnsi="Calibri" w:cs="Calibri"/>
          <w:color w:val="000000"/>
          <w:sz w:val="26"/>
          <w:szCs w:val="26"/>
        </w:rPr>
        <w:t>internalised</w:t>
      </w:r>
      <w:proofErr w:type="spellEnd"/>
      <w:r>
        <w:rPr>
          <w:rFonts w:ascii="Calibri" w:eastAsia="Calibri" w:hAnsi="Calibri" w:cs="Calibri"/>
          <w:color w:val="000000"/>
          <w:sz w:val="26"/>
          <w:szCs w:val="26"/>
        </w:rPr>
        <w:t xml:space="preserve"> anti-fat bias; Societal prejudice and medical </w:t>
      </w:r>
      <w:proofErr w:type="gramStart"/>
      <w:r>
        <w:rPr>
          <w:rFonts w:ascii="Calibri" w:eastAsia="Calibri" w:hAnsi="Calibri" w:cs="Calibri"/>
          <w:color w:val="000000"/>
          <w:sz w:val="26"/>
          <w:szCs w:val="26"/>
        </w:rPr>
        <w:t>agendas</w:t>
      </w:r>
      <w:proofErr w:type="gramEnd"/>
    </w:p>
    <w:p w14:paraId="00000034"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 xml:space="preserve">Therapists need to be aware of their anti-fat bias </w:t>
      </w:r>
      <w:proofErr w:type="gramStart"/>
      <w:r>
        <w:rPr>
          <w:rFonts w:ascii="Calibri" w:eastAsia="Calibri" w:hAnsi="Calibri" w:cs="Calibri"/>
          <w:color w:val="000000"/>
          <w:sz w:val="26"/>
          <w:szCs w:val="26"/>
        </w:rPr>
        <w:t>in order to</w:t>
      </w:r>
      <w:proofErr w:type="gramEnd"/>
      <w:r>
        <w:rPr>
          <w:rFonts w:ascii="Calibri" w:eastAsia="Calibri" w:hAnsi="Calibri" w:cs="Calibri"/>
          <w:color w:val="000000"/>
          <w:sz w:val="26"/>
          <w:szCs w:val="26"/>
        </w:rPr>
        <w:t xml:space="preserve"> offer the core conditions to clients.</w:t>
      </w:r>
    </w:p>
    <w:p w14:paraId="00000035" w14:textId="77777777" w:rsidR="002C3214" w:rsidRDefault="002C3214">
      <w:pPr>
        <w:pBdr>
          <w:top w:val="nil"/>
          <w:left w:val="nil"/>
          <w:bottom w:val="nil"/>
          <w:right w:val="nil"/>
          <w:between w:val="nil"/>
        </w:pBdr>
        <w:rPr>
          <w:rFonts w:ascii="Calibri" w:eastAsia="Calibri" w:hAnsi="Calibri" w:cs="Calibri"/>
          <w:color w:val="000000"/>
          <w:sz w:val="26"/>
          <w:szCs w:val="26"/>
        </w:rPr>
      </w:pPr>
    </w:p>
    <w:p w14:paraId="00000036"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REFERENCES:</w:t>
      </w:r>
    </w:p>
    <w:p w14:paraId="00000037"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McLeod, J. (2003) Doing Research in Counselling and Psychotherapy, Second Edition. London: SAGE Publications Ltd.</w:t>
      </w:r>
    </w:p>
    <w:p w14:paraId="00000038" w14:textId="77777777" w:rsidR="002C3214" w:rsidRDefault="008954C7">
      <w:pPr>
        <w:pBdr>
          <w:top w:val="nil"/>
          <w:left w:val="nil"/>
          <w:bottom w:val="nil"/>
          <w:right w:val="nil"/>
          <w:between w:val="nil"/>
        </w:pBdr>
        <w:rPr>
          <w:rFonts w:ascii="Calibri" w:eastAsia="Calibri" w:hAnsi="Calibri" w:cs="Calibri"/>
          <w:color w:val="000000"/>
          <w:sz w:val="26"/>
          <w:szCs w:val="26"/>
        </w:rPr>
      </w:pPr>
      <w:proofErr w:type="spellStart"/>
      <w:r>
        <w:rPr>
          <w:rFonts w:ascii="Calibri" w:eastAsia="Calibri" w:hAnsi="Calibri" w:cs="Calibri"/>
          <w:color w:val="000000"/>
          <w:sz w:val="26"/>
          <w:szCs w:val="26"/>
        </w:rPr>
        <w:t>Mitchels</w:t>
      </w:r>
      <w:proofErr w:type="spellEnd"/>
      <w:r>
        <w:rPr>
          <w:rFonts w:ascii="Calibri" w:eastAsia="Calibri" w:hAnsi="Calibri" w:cs="Calibri"/>
          <w:color w:val="000000"/>
          <w:sz w:val="26"/>
          <w:szCs w:val="26"/>
        </w:rPr>
        <w:t xml:space="preserve">, B. (2019). Ethical Guidelines for Research in the Counselling Professions. </w:t>
      </w:r>
      <w:proofErr w:type="spellStart"/>
      <w:r>
        <w:rPr>
          <w:rFonts w:ascii="Calibri" w:eastAsia="Calibri" w:hAnsi="Calibri" w:cs="Calibri"/>
          <w:color w:val="000000"/>
          <w:sz w:val="26"/>
          <w:szCs w:val="26"/>
        </w:rPr>
        <w:t>Lutterworth</w:t>
      </w:r>
      <w:proofErr w:type="spellEnd"/>
      <w:r>
        <w:rPr>
          <w:rFonts w:ascii="Calibri" w:eastAsia="Calibri" w:hAnsi="Calibri" w:cs="Calibri"/>
          <w:color w:val="000000"/>
          <w:sz w:val="26"/>
          <w:szCs w:val="26"/>
        </w:rPr>
        <w:t>: British Association for Counselling and Psychotherapy.</w:t>
      </w:r>
    </w:p>
    <w:p w14:paraId="00000039" w14:textId="77777777" w:rsidR="002C3214" w:rsidRDefault="002C3214">
      <w:pPr>
        <w:pBdr>
          <w:top w:val="nil"/>
          <w:left w:val="nil"/>
          <w:bottom w:val="nil"/>
          <w:right w:val="nil"/>
          <w:between w:val="nil"/>
        </w:pBdr>
        <w:rPr>
          <w:rFonts w:ascii="Calibri" w:eastAsia="Calibri" w:hAnsi="Calibri" w:cs="Calibri"/>
          <w:color w:val="000000"/>
          <w:sz w:val="26"/>
          <w:szCs w:val="26"/>
        </w:rPr>
      </w:pPr>
    </w:p>
    <w:p w14:paraId="0000003A" w14:textId="77777777" w:rsidR="002C3214" w:rsidRDefault="008954C7">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Use this link to see a full reference list:</w:t>
      </w:r>
    </w:p>
    <w:p w14:paraId="0000003B" w14:textId="77777777" w:rsidR="002C3214" w:rsidRDefault="008954C7">
      <w:pPr>
        <w:pBdr>
          <w:top w:val="nil"/>
          <w:left w:val="nil"/>
          <w:bottom w:val="nil"/>
          <w:right w:val="nil"/>
          <w:between w:val="nil"/>
        </w:pBdr>
        <w:rPr>
          <w:rFonts w:ascii="Calibri" w:eastAsia="Calibri" w:hAnsi="Calibri" w:cs="Calibri"/>
          <w:color w:val="000000"/>
          <w:sz w:val="26"/>
          <w:szCs w:val="26"/>
        </w:rPr>
      </w:pPr>
      <w:hyperlink r:id="rId7">
        <w:r>
          <w:rPr>
            <w:rFonts w:ascii="Calibri" w:eastAsia="Calibri" w:hAnsi="Calibri" w:cs="Calibri"/>
            <w:color w:val="000000"/>
            <w:sz w:val="26"/>
            <w:szCs w:val="26"/>
            <w:u w:val="single"/>
          </w:rPr>
          <w:t>https://drive.google.com/drive/folders/1oeMGmWV339Oli6x-D2RYvETFNNE4UWCw</w:t>
        </w:r>
      </w:hyperlink>
      <w:r>
        <w:rPr>
          <w:rFonts w:ascii="Calibri" w:eastAsia="Calibri" w:hAnsi="Calibri" w:cs="Calibri"/>
          <w:color w:val="000000"/>
          <w:sz w:val="26"/>
          <w:szCs w:val="26"/>
        </w:rPr>
        <w:t xml:space="preserve"> </w:t>
      </w:r>
    </w:p>
    <w:sectPr w:rsidR="002C3214">
      <w:headerReference w:type="default" r:id="rId8"/>
      <w:footerReference w:type="default" r:id="rId9"/>
      <w:pgSz w:w="11906" w:h="16838"/>
      <w:pgMar w:top="1134" w:right="1134" w:bottom="1134"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30ED3" w14:textId="77777777" w:rsidR="008954C7" w:rsidRDefault="008954C7">
      <w:r>
        <w:separator/>
      </w:r>
    </w:p>
  </w:endnote>
  <w:endnote w:type="continuationSeparator" w:id="0">
    <w:p w14:paraId="50CCD395" w14:textId="77777777" w:rsidR="008954C7" w:rsidRDefault="0089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D" w14:textId="77777777" w:rsidR="002C3214" w:rsidRDefault="002C32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B34F6" w14:textId="77777777" w:rsidR="008954C7" w:rsidRDefault="008954C7">
      <w:r>
        <w:separator/>
      </w:r>
    </w:p>
  </w:footnote>
  <w:footnote w:type="continuationSeparator" w:id="0">
    <w:p w14:paraId="2F498989" w14:textId="77777777" w:rsidR="008954C7" w:rsidRDefault="00895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C" w14:textId="77777777" w:rsidR="002C3214" w:rsidRDefault="002C32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214"/>
    <w:rsid w:val="002C3214"/>
    <w:rsid w:val="00817477"/>
    <w:rsid w:val="00895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7B8035-CBE6-40E3-8B32-9D046F3E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rPr>
      <w:rFonts w:ascii="Calibri" w:eastAsia="Arial Unicode MS" w:hAnsi="Calibri" w:cs="Arial Unicode MS"/>
      <w:color w:val="000000"/>
      <w:sz w:val="26"/>
      <w:szCs w:val="26"/>
      <w:lang w:val="en-US"/>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rive.google.com/drive/folders/1oeMGmWV339Oli6x-D2RYvETFNNE4UWCw"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FFFFFF"/>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hRf6EUMdtm2AXN6lQA22ZWS4pw==">CgMxLjA4AHIhMXJJY2VETzhabWZkbzZxMEFCd3RIRkZPM1VwM05RMHNN</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88F8E92-CE01-4B04-9D74-E0F26514C6A9}"/>
</file>

<file path=customXml/itemProps3.xml><?xml version="1.0" encoding="utf-8"?>
<ds:datastoreItem xmlns:ds="http://schemas.openxmlformats.org/officeDocument/2006/customXml" ds:itemID="{2B28E730-05BA-4A22-8B04-EF16C8E0E331}"/>
</file>

<file path=customXml/itemProps4.xml><?xml version="1.0" encoding="utf-8"?>
<ds:datastoreItem xmlns:ds="http://schemas.openxmlformats.org/officeDocument/2006/customXml" ds:itemID="{AB5E114B-6B19-411E-91EA-AE88939CBB4D}"/>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Boyle</dc:creator>
  <cp:lastModifiedBy>Andy Boyle</cp:lastModifiedBy>
  <cp:revision>2</cp:revision>
  <dcterms:created xsi:type="dcterms:W3CDTF">2024-04-24T08:41:00Z</dcterms:created>
  <dcterms:modified xsi:type="dcterms:W3CDTF">2024-04-24T08:41:00Z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