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4C08" w:rsidR="001B707F" w:rsidP="00274C08" w:rsidRDefault="00274C08" w14:paraId="49BA47CC" w14:textId="2DD8AE7A">
      <w:pPr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Counselling Experience in </w:t>
      </w:r>
      <w:proofErr w:type="spellStart"/>
      <w:r w:rsidRPr="00274C08">
        <w:rPr>
          <w:rFonts w:ascii="Arial" w:hAnsi="Arial" w:cs="Arial"/>
        </w:rPr>
        <w:t>Homeschooling</w:t>
      </w:r>
      <w:proofErr w:type="spellEnd"/>
      <w:r w:rsidRPr="00274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274C08">
        <w:rPr>
          <w:rFonts w:ascii="Arial" w:hAnsi="Arial" w:cs="Arial"/>
        </w:rPr>
        <w:t>esearch poster</w:t>
      </w:r>
    </w:p>
    <w:p w:rsidR="00274C08" w:rsidP="00274C08" w:rsidRDefault="00274C08" w14:paraId="2533C0B2" w14:textId="77777777">
      <w:pPr>
        <w:widowControl w:val="0"/>
        <w:adjustRightInd w:val="0"/>
        <w:snapToGrid w:val="0"/>
        <w:rPr>
          <w:rStyle w:val="oypena"/>
          <w:rFonts w:ascii="Arial" w:hAnsi="Arial" w:cs="Arial"/>
          <w:b/>
          <w:bCs/>
          <w:color w:val="004AAD"/>
        </w:rPr>
      </w:pPr>
    </w:p>
    <w:p w:rsidRPr="00274C08" w:rsidR="00274C08" w:rsidP="00274C08" w:rsidRDefault="00274C08" w14:paraId="61B417D2" w14:textId="06E54925">
      <w:pPr>
        <w:widowControl w:val="0"/>
        <w:adjustRightInd w:val="0"/>
        <w:snapToGrid w:val="0"/>
        <w:rPr>
          <w:rStyle w:val="oypena"/>
          <w:rFonts w:ascii="Arial" w:hAnsi="Arial" w:cs="Arial"/>
        </w:rPr>
      </w:pPr>
      <w:r w:rsidRPr="2CA35C39" w:rsidR="00274C08">
        <w:rPr>
          <w:rStyle w:val="oypena"/>
          <w:rFonts w:ascii="Arial" w:hAnsi="Arial" w:cs="Arial"/>
        </w:rPr>
        <w:t xml:space="preserve">What difficulties, if any, have the parents of home-schooled children under 16 years of age experienced in seeking psychotherapeutic services for their children; and can this inform the counselling/psychotherapeutic </w:t>
      </w:r>
      <w:r w:rsidRPr="2CA35C39" w:rsidR="00274C08">
        <w:rPr>
          <w:rStyle w:val="oypena"/>
          <w:rFonts w:ascii="Arial" w:hAnsi="Arial" w:cs="Arial"/>
        </w:rPr>
        <w:t>professi</w:t>
      </w:r>
      <w:r w:rsidRPr="2CA35C39" w:rsidR="00274C08">
        <w:rPr>
          <w:rStyle w:val="ql-cursor"/>
          <w:rFonts w:ascii="Arial" w:hAnsi="Arial" w:cs="Arial"/>
        </w:rPr>
        <w:t>o</w:t>
      </w:r>
      <w:r w:rsidRPr="2CA35C39" w:rsidR="00274C08">
        <w:rPr>
          <w:rStyle w:val="oypena"/>
          <w:rFonts w:ascii="Arial" w:hAnsi="Arial" w:cs="Arial"/>
        </w:rPr>
        <w:t>n</w:t>
      </w:r>
      <w:r w:rsidRPr="2CA35C39" w:rsidR="00274C08">
        <w:rPr>
          <w:rStyle w:val="oypena"/>
          <w:rFonts w:ascii="Arial" w:hAnsi="Arial" w:cs="Arial"/>
        </w:rPr>
        <w:t>?</w:t>
      </w:r>
    </w:p>
    <w:p w:rsidR="2CA35C39" w:rsidP="2CA35C39" w:rsidRDefault="2CA35C39" w14:paraId="3000D5F4" w14:textId="1383EA2B">
      <w:pPr>
        <w:pStyle w:val="Normal"/>
        <w:widowControl w:val="0"/>
        <w:rPr>
          <w:rStyle w:val="oypena"/>
          <w:rFonts w:ascii="Arial" w:hAnsi="Arial" w:cs="Arial"/>
        </w:rPr>
      </w:pPr>
    </w:p>
    <w:p w:rsidRPr="00274C08" w:rsidR="00274C08" w:rsidP="00274C08" w:rsidRDefault="00274C08" w14:paraId="7B943B7F" w14:textId="77777777">
      <w:pPr>
        <w:pStyle w:val="cvgsua"/>
        <w:widowControl w:val="0"/>
        <w:adjustRightInd w:val="0"/>
        <w:snapToGrid w:val="0"/>
        <w:rPr>
          <w:rFonts w:ascii="Arial" w:hAnsi="Arial" w:cs="Arial"/>
          <w:color w:val="000000"/>
        </w:rPr>
      </w:pPr>
      <w:r w:rsidRPr="00274C08">
        <w:rPr>
          <w:rStyle w:val="oypena"/>
          <w:rFonts w:ascii="Arial" w:hAnsi="Arial" w:cs="Arial" w:eastAsiaTheme="majorEastAsia"/>
          <w:color w:val="000000"/>
        </w:rPr>
        <w:t xml:space="preserve">Aims/Purpose: </w:t>
      </w:r>
    </w:p>
    <w:p w:rsidRPr="00274C08" w:rsidR="00274C08" w:rsidP="00274C08" w:rsidRDefault="00274C08" w14:paraId="00BB691B" w14:textId="77777777">
      <w:pPr>
        <w:pStyle w:val="cvgsua"/>
        <w:widowControl w:val="0"/>
        <w:adjustRightInd w:val="0"/>
        <w:snapToGrid w:val="0"/>
        <w:rPr>
          <w:rStyle w:val="oypena"/>
          <w:rFonts w:ascii="Arial" w:hAnsi="Arial" w:cs="Arial" w:eastAsiaTheme="majorEastAsia"/>
          <w:color w:val="000000"/>
        </w:rPr>
      </w:pPr>
      <w:r w:rsidRPr="2CA35C39" w:rsidR="00274C08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Our research aimed to investigate the experiences of parents of home-schooled children under 16 years of age, in relation to seeking psychotherapeutic services for their children. Our purpose is to inform the counselling profession/practitioners of any issues arising for/affecting this client-group.</w:t>
      </w:r>
    </w:p>
    <w:p w:rsidR="2CA35C39" w:rsidP="2CA35C39" w:rsidRDefault="2CA35C39" w14:paraId="518C8669" w14:textId="7632617F">
      <w:pPr>
        <w:pStyle w:val="cvgsua"/>
        <w:widowControl w:val="0"/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</w:pPr>
    </w:p>
    <w:p w:rsidR="00274C08" w:rsidP="00274C08" w:rsidRDefault="00274C08" w14:paraId="2C331C0F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>Design or methodology structure:</w:t>
      </w:r>
    </w:p>
    <w:p w:rsidRPr="00274C08" w:rsidR="00274C08" w:rsidP="00274C08" w:rsidRDefault="00274C08" w14:paraId="53AF26D4" w14:textId="50857DAC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2CA35C39" w:rsidR="00274C08">
        <w:rPr>
          <w:rFonts w:ascii="Arial" w:hAnsi="Arial" w:cs="Arial"/>
        </w:rPr>
        <w:t>Our interviews conducted on-line with three participants were semi-structured, audio-recorded, and transcribed. The resulting data was thematically analysed underpinned by the principles of Interpretative Phenomenological Analysis (Smith, 2022).</w:t>
      </w:r>
    </w:p>
    <w:p w:rsidR="2CA35C39" w:rsidP="2CA35C39" w:rsidRDefault="2CA35C39" w14:paraId="5970253C" w14:textId="62845AA8">
      <w:pPr>
        <w:pStyle w:val="NormalWeb"/>
        <w:widowControl w:val="0"/>
        <w:rPr>
          <w:rFonts w:ascii="Arial" w:hAnsi="Arial" w:cs="Arial"/>
        </w:rPr>
      </w:pPr>
    </w:p>
    <w:p w:rsidR="00274C08" w:rsidP="00274C08" w:rsidRDefault="00274C08" w14:paraId="5E6494E9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>Ethical approval:</w:t>
      </w:r>
    </w:p>
    <w:p w:rsidRPr="00274C08" w:rsidR="00274C08" w:rsidP="00274C08" w:rsidRDefault="00274C08" w14:paraId="22488F3F" w14:textId="7C798EB4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2CA35C39" w:rsidR="00274C08">
        <w:rPr>
          <w:rFonts w:ascii="Arial" w:hAnsi="Arial" w:cs="Arial"/>
        </w:rPr>
        <w:t xml:space="preserve">This was gained by </w:t>
      </w:r>
      <w:r w:rsidRPr="2CA35C39" w:rsidR="00274C08">
        <w:rPr>
          <w:rFonts w:ascii="Arial" w:hAnsi="Arial" w:cs="Arial"/>
        </w:rPr>
        <w:t>submitting</w:t>
      </w:r>
      <w:r w:rsidRPr="2CA35C39" w:rsidR="00274C08">
        <w:rPr>
          <w:rFonts w:ascii="Arial" w:hAnsi="Arial" w:cs="Arial"/>
        </w:rPr>
        <w:t xml:space="preserve"> an ethical approval application to our training institution’s Ethics Board, which was approved. We conducted our research in line with the BACP Ethical Guidelines for Research in the Counselling Professions (</w:t>
      </w:r>
      <w:r w:rsidRPr="2CA35C39" w:rsidR="00274C08">
        <w:rPr>
          <w:rFonts w:ascii="Arial" w:hAnsi="Arial" w:cs="Arial"/>
        </w:rPr>
        <w:t>Mitchels</w:t>
      </w:r>
      <w:r w:rsidRPr="2CA35C39" w:rsidR="00274C08">
        <w:rPr>
          <w:rFonts w:ascii="Arial" w:hAnsi="Arial" w:cs="Arial"/>
        </w:rPr>
        <w:t>, 2019). Participants were offered six no-fee counselling sessions if issues arose for them directly due to their participation in our research.</w:t>
      </w:r>
    </w:p>
    <w:p w:rsidR="2CA35C39" w:rsidP="2CA35C39" w:rsidRDefault="2CA35C39" w14:paraId="5AE38F94" w14:textId="2685F04C">
      <w:pPr>
        <w:pStyle w:val="NormalWeb"/>
        <w:widowControl w:val="0"/>
        <w:rPr>
          <w:rFonts w:ascii="Arial" w:hAnsi="Arial" w:cs="Arial"/>
        </w:rPr>
      </w:pPr>
    </w:p>
    <w:p w:rsidR="00274C08" w:rsidP="00274C08" w:rsidRDefault="00274C08" w14:paraId="60C1A132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Findings: </w:t>
      </w:r>
    </w:p>
    <w:p w:rsidRPr="00274C08" w:rsidR="00274C08" w:rsidP="00274C08" w:rsidRDefault="00274C08" w14:paraId="5CF93211" w14:textId="53B1A2DC" w14:noSpellErr="1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2CA35C39" w:rsidR="00274C08">
        <w:rPr>
          <w:rFonts w:ascii="Arial" w:hAnsi="Arial" w:cs="Arial"/>
        </w:rPr>
        <w:t xml:space="preserve">Our participants </w:t>
      </w:r>
      <w:r w:rsidRPr="2CA35C39" w:rsidR="00274C08">
        <w:rPr>
          <w:rFonts w:ascii="Arial" w:hAnsi="Arial" w:cs="Arial"/>
        </w:rPr>
        <w:t>appeared to face</w:t>
      </w:r>
      <w:r w:rsidRPr="2CA35C39" w:rsidR="00274C08">
        <w:rPr>
          <w:rFonts w:ascii="Arial" w:hAnsi="Arial" w:cs="Arial"/>
        </w:rPr>
        <w:t xml:space="preserve"> significant challenges when </w:t>
      </w:r>
      <w:r w:rsidRPr="2CA35C39" w:rsidR="00274C08">
        <w:rPr>
          <w:rFonts w:ascii="Arial" w:hAnsi="Arial" w:cs="Arial"/>
        </w:rPr>
        <w:t>attempting</w:t>
      </w:r>
      <w:r w:rsidRPr="2CA35C39" w:rsidR="00274C08">
        <w:rPr>
          <w:rFonts w:ascii="Arial" w:hAnsi="Arial" w:cs="Arial"/>
        </w:rPr>
        <w:t xml:space="preserve"> to access psychotherapeutic services for their children. Participants also experienced a systemic lack of information and support from GPs and statutory services; participants’ proactive persistence was crucial to their ultimate success in gaining </w:t>
      </w:r>
      <w:r w:rsidRPr="2CA35C39" w:rsidR="00274C08">
        <w:rPr>
          <w:rFonts w:ascii="Arial" w:hAnsi="Arial" w:cs="Arial"/>
        </w:rPr>
        <w:t>appropriate referral</w:t>
      </w:r>
      <w:r w:rsidRPr="2CA35C39" w:rsidR="00274C08">
        <w:rPr>
          <w:rFonts w:ascii="Arial" w:hAnsi="Arial" w:cs="Arial"/>
        </w:rPr>
        <w:t xml:space="preserve"> for their children. </w:t>
      </w:r>
      <w:r w:rsidRPr="2CA35C39" w:rsidR="00274C08">
        <w:rPr>
          <w:rFonts w:ascii="Arial" w:hAnsi="Arial" w:cs="Arial"/>
        </w:rPr>
        <w:t>It also appeared participants</w:t>
      </w:r>
      <w:r w:rsidRPr="2CA35C39" w:rsidR="00274C08">
        <w:rPr>
          <w:rFonts w:ascii="Arial" w:hAnsi="Arial" w:cs="Arial"/>
        </w:rPr>
        <w:t xml:space="preserve"> found that their voices and parental </w:t>
      </w:r>
      <w:r w:rsidRPr="2CA35C39" w:rsidR="00274C08">
        <w:rPr>
          <w:rFonts w:ascii="Arial" w:hAnsi="Arial" w:cs="Arial"/>
        </w:rPr>
        <w:t>expertise</w:t>
      </w:r>
      <w:r w:rsidRPr="2CA35C39" w:rsidR="00274C08">
        <w:rPr>
          <w:rFonts w:ascii="Arial" w:hAnsi="Arial" w:cs="Arial"/>
        </w:rPr>
        <w:t xml:space="preserve"> in relation to their child’s mental/emotional support-needs was often disregarded; unless participants were backed by a professional, such as a school representative. Additionally, </w:t>
      </w:r>
      <w:r w:rsidRPr="2CA35C39" w:rsidR="00274C08">
        <w:rPr>
          <w:rFonts w:ascii="Arial" w:hAnsi="Arial" w:cs="Arial"/>
        </w:rPr>
        <w:t>it appears participants</w:t>
      </w:r>
      <w:r w:rsidRPr="2CA35C39" w:rsidR="00274C08">
        <w:rPr>
          <w:rFonts w:ascii="Arial" w:hAnsi="Arial" w:cs="Arial"/>
        </w:rPr>
        <w:t xml:space="preserve"> often received inappropriate referrals to Social Services, due to the shortage of services for neurodivergent children; leaving participants feeling ignored, mistrusted and under immense pressure, which in-turn </w:t>
      </w:r>
      <w:r w:rsidRPr="2CA35C39" w:rsidR="00274C08">
        <w:rPr>
          <w:rFonts w:ascii="Arial" w:hAnsi="Arial" w:cs="Arial"/>
        </w:rPr>
        <w:t>impacted</w:t>
      </w:r>
      <w:r w:rsidRPr="2CA35C39" w:rsidR="00274C08">
        <w:rPr>
          <w:rFonts w:ascii="Arial" w:hAnsi="Arial" w:cs="Arial"/>
        </w:rPr>
        <w:t xml:space="preserve"> on their own wellbeing and sound mental health.</w:t>
      </w:r>
    </w:p>
    <w:p w:rsidR="2CA35C39" w:rsidP="2CA35C39" w:rsidRDefault="2CA35C39" w14:paraId="4BD01E73" w14:textId="4048E798">
      <w:pPr>
        <w:pStyle w:val="NormalWeb"/>
        <w:widowControl w:val="0"/>
        <w:rPr>
          <w:rFonts w:ascii="Arial" w:hAnsi="Arial" w:cs="Arial"/>
        </w:rPr>
      </w:pPr>
    </w:p>
    <w:p w:rsidR="00274C08" w:rsidP="00274C08" w:rsidRDefault="00274C08" w14:paraId="02680D66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Research Limitations: </w:t>
      </w:r>
    </w:p>
    <w:p w:rsidRPr="00274C08" w:rsidR="00274C08" w:rsidP="00274C08" w:rsidRDefault="00274C08" w14:paraId="1CD9A50D" w14:textId="7F51DBBE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>The relatively small participant group may limit generalisability of our findings (McLeod, 2022).</w:t>
      </w:r>
    </w:p>
    <w:p w:rsidR="00274C08" w:rsidP="00274C08" w:rsidRDefault="00274C08" w14:paraId="11353F06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</w:p>
    <w:p w:rsidR="00274C08" w:rsidP="00274C08" w:rsidRDefault="00274C08" w14:paraId="05D65EE0" w14:textId="7F699991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lastRenderedPageBreak/>
        <w:t xml:space="preserve">Conclusions or implications: </w:t>
      </w:r>
    </w:p>
    <w:p w:rsidRPr="00274C08" w:rsidR="00274C08" w:rsidP="00274C08" w:rsidRDefault="00274C08" w14:paraId="5C5AA6F0" w14:textId="6CD6C1D1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>Our research indicates that mental health services, in which counselling/psychotherapeutic practitioners play an active role, need to develop greater awareness of the needs of this ‘ignored’ client-group. Our participants themselves appeared to define their current/future needs in calling for improved youth services, walk-in or parent appointment-based Mental Health Hubs, and improved, more transparent information from healthcare providers.</w:t>
      </w:r>
    </w:p>
    <w:p w:rsidR="00274C08" w:rsidP="00274C08" w:rsidRDefault="00274C08" w14:paraId="53A1C0AD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Consideration given to issues of equality, diversity and inclusion: </w:t>
      </w:r>
    </w:p>
    <w:p w:rsidRPr="00274C08" w:rsidR="00274C08" w:rsidP="00274C08" w:rsidRDefault="00274C08" w14:paraId="39F17549" w14:textId="0C0269CE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Our research gave voice to the experiences of a minority client-group, which in-and-of-itself </w:t>
      </w:r>
      <w:proofErr w:type="gramStart"/>
      <w:r w:rsidRPr="00274C08">
        <w:rPr>
          <w:rFonts w:ascii="Arial" w:hAnsi="Arial" w:cs="Arial"/>
        </w:rPr>
        <w:t>gives consideration to</w:t>
      </w:r>
      <w:proofErr w:type="gramEnd"/>
      <w:r w:rsidRPr="00274C08">
        <w:rPr>
          <w:rFonts w:ascii="Arial" w:hAnsi="Arial" w:cs="Arial"/>
        </w:rPr>
        <w:t xml:space="preserve"> issues of equality, diversity and inclusion. Our participants, who met the qualifying research participation criteria, self-selected to contribute; thus, we ensured diversity and equality were inherent in the participant selection process, and the opportunity to be included as a participant - within the scope of our research - was protected.</w:t>
      </w:r>
    </w:p>
    <w:p w:rsidRPr="00274C08" w:rsidR="00274C08" w:rsidP="00274C08" w:rsidRDefault="00274C08" w14:paraId="5EA694D7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Reference List: </w:t>
      </w:r>
    </w:p>
    <w:p w:rsidRPr="00274C08" w:rsidR="00274C08" w:rsidP="00274C08" w:rsidRDefault="00274C08" w14:paraId="648EA64A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McLeod, J. (2022). Doing Research in Counselling and Psychotherapy. Sage Publications Limited. </w:t>
      </w:r>
      <w:proofErr w:type="spellStart"/>
      <w:r w:rsidRPr="00274C08">
        <w:rPr>
          <w:rFonts w:ascii="Arial" w:hAnsi="Arial" w:cs="Arial"/>
        </w:rPr>
        <w:t>Mitchels</w:t>
      </w:r>
      <w:proofErr w:type="spellEnd"/>
      <w:r w:rsidRPr="00274C08">
        <w:rPr>
          <w:rFonts w:ascii="Arial" w:hAnsi="Arial" w:cs="Arial"/>
        </w:rPr>
        <w:t xml:space="preserve">, B. (2019). </w:t>
      </w:r>
    </w:p>
    <w:p w:rsidRPr="00274C08" w:rsidR="00274C08" w:rsidP="00274C08" w:rsidRDefault="00274C08" w14:paraId="21A3F2E1" w14:textId="77777777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 xml:space="preserve">Ethical Guidelines for Research in the Counselling Professions. Lutterworth: British Association for Counselling and Psychotherapy. Smith, J.A., Flowers, P. and Larkin, M. (2022). </w:t>
      </w:r>
    </w:p>
    <w:p w:rsidRPr="00274C08" w:rsidR="00274C08" w:rsidP="00274C08" w:rsidRDefault="00274C08" w14:paraId="0BB339C9" w14:textId="4F8E501B">
      <w:pPr>
        <w:pStyle w:val="NormalWeb"/>
        <w:widowControl w:val="0"/>
        <w:adjustRightInd w:val="0"/>
        <w:snapToGrid w:val="0"/>
        <w:rPr>
          <w:rFonts w:ascii="Arial" w:hAnsi="Arial" w:cs="Arial"/>
        </w:rPr>
      </w:pPr>
      <w:r w:rsidRPr="00274C08">
        <w:rPr>
          <w:rFonts w:ascii="Arial" w:hAnsi="Arial" w:cs="Arial"/>
        </w:rPr>
        <w:t>Interpretative phenomenological analysis: theory, method and research. 2nd ed. Los Angeles: SAGE.</w:t>
      </w:r>
    </w:p>
    <w:p w:rsidR="00274C08" w:rsidP="00274C08" w:rsidRDefault="00274C08" w14:paraId="4A0FBEA6" w14:textId="77777777">
      <w:pPr>
        <w:pStyle w:val="NormalWeb"/>
      </w:pPr>
    </w:p>
    <w:p w:rsidR="00274C08" w:rsidP="00274C08" w:rsidRDefault="00274C08" w14:paraId="5F2B4CCF" w14:textId="77777777">
      <w:pPr>
        <w:pStyle w:val="cvgsua"/>
        <w:spacing w:line="495" w:lineRule="atLeast"/>
        <w:rPr>
          <w:color w:val="000000"/>
        </w:rPr>
      </w:pPr>
    </w:p>
    <w:p w:rsidR="00274C08" w:rsidRDefault="00274C08" w14:paraId="6820145A" w14:textId="77777777"/>
    <w:sectPr w:rsidR="00274C0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08"/>
    <w:rsid w:val="001B707F"/>
    <w:rsid w:val="00274C08"/>
    <w:rsid w:val="006A6FAE"/>
    <w:rsid w:val="00D849AE"/>
    <w:rsid w:val="00E2072A"/>
    <w:rsid w:val="025EC8B3"/>
    <w:rsid w:val="120BBB93"/>
    <w:rsid w:val="2CA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84ABE"/>
  <w15:chartTrackingRefBased/>
  <w15:docId w15:val="{B904B53D-A47C-EC44-9232-1868866B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C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4C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4C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4C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4C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4C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4C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4C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4C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4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0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4C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0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4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4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08"/>
    <w:rPr>
      <w:b/>
      <w:bCs/>
      <w:smallCaps/>
      <w:color w:val="0F4761" w:themeColor="accent1" w:themeShade="BF"/>
      <w:spacing w:val="5"/>
    </w:rPr>
  </w:style>
  <w:style w:type="character" w:styleId="oypena" w:customStyle="1">
    <w:name w:val="oypena"/>
    <w:basedOn w:val="DefaultParagraphFont"/>
    <w:rsid w:val="00274C08"/>
  </w:style>
  <w:style w:type="character" w:styleId="ql-cursor" w:customStyle="1">
    <w:name w:val="ql-cursor"/>
    <w:basedOn w:val="DefaultParagraphFont"/>
    <w:rsid w:val="00274C08"/>
  </w:style>
  <w:style w:type="paragraph" w:styleId="cvgsua" w:customStyle="1">
    <w:name w:val="cvgsua"/>
    <w:basedOn w:val="Normal"/>
    <w:rsid w:val="00274C0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C0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5AE582-148B-46C9-8AAC-AB8EFA79D119}"/>
</file>

<file path=customXml/itemProps2.xml><?xml version="1.0" encoding="utf-8"?>
<ds:datastoreItem xmlns:ds="http://schemas.openxmlformats.org/officeDocument/2006/customXml" ds:itemID="{84DCA4D0-40FF-4036-93FA-38C19BF21FB2}"/>
</file>

<file path=customXml/itemProps3.xml><?xml version="1.0" encoding="utf-8"?>
<ds:datastoreItem xmlns:ds="http://schemas.openxmlformats.org/officeDocument/2006/customXml" ds:itemID="{1AFA6DDC-8DDC-45A5-A6F1-FB68DC8F26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Bhaskar</dc:creator>
  <cp:keywords/>
  <dc:description/>
  <cp:lastModifiedBy>Brendon Mtengwa</cp:lastModifiedBy>
  <cp:revision>3</cp:revision>
  <dcterms:created xsi:type="dcterms:W3CDTF">2024-04-25T21:02:00Z</dcterms:created>
  <dcterms:modified xsi:type="dcterms:W3CDTF">2024-05-08T14:40:25Z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