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C5BAC6" w14:textId="3FCB184E" w:rsidR="00F94012" w:rsidRDefault="001B5518" w:rsidP="00D347FA">
      <w:pPr>
        <w:pStyle w:val="Heading1Block"/>
      </w:pPr>
      <w:r>
        <w:t>Roundtable Participant Bios</w:t>
      </w:r>
    </w:p>
    <w:p w14:paraId="37B6515F" w14:textId="45B615D3" w:rsidR="00D347FA" w:rsidRPr="00E50031" w:rsidRDefault="00D347FA" w:rsidP="00D347FA">
      <w:pPr>
        <w:pStyle w:val="Heading2"/>
      </w:pPr>
      <w:r w:rsidRPr="00E50031">
        <w:t>Aseia Rafique - BACP EDI Lead</w:t>
      </w:r>
    </w:p>
    <w:p w14:paraId="685C79C2" w14:textId="77777777" w:rsidR="00D347FA" w:rsidRPr="000033BF" w:rsidRDefault="00D347FA" w:rsidP="00D347FA">
      <w:pPr>
        <w:rPr>
          <w:rFonts w:ascii="Trebuchet MS" w:hAnsi="Trebuchet MS"/>
        </w:rPr>
      </w:pPr>
      <w:r w:rsidRPr="00F96BFB">
        <w:rPr>
          <w:rFonts w:ascii="Trebuchet MS" w:hAnsi="Trebuchet MS"/>
        </w:rPr>
        <w:t>Aseia Rafique is a specialist in equity, diversity and inclusion and co-author of </w:t>
      </w:r>
      <w:r w:rsidRPr="00F96BFB">
        <w:rPr>
          <w:rFonts w:ascii="Trebuchet MS" w:hAnsi="Trebuchet MS"/>
          <w:i/>
          <w:iCs/>
        </w:rPr>
        <w:t>White Allies Matter</w:t>
      </w:r>
      <w:r w:rsidRPr="00F96BFB">
        <w:rPr>
          <w:rFonts w:ascii="Trebuchet MS" w:hAnsi="Trebuchet MS"/>
        </w:rPr>
        <w:t>, an exploration of how we can support anti-racist practices at work and in our personal lives. As the Senior EDI Lead at BACP, Aseia supports BACP’s commitment on EDI, to mainstream and effect both cultural and systemic change.</w:t>
      </w:r>
    </w:p>
    <w:p w14:paraId="3EB7F5EC" w14:textId="77777777" w:rsidR="00D347FA" w:rsidRPr="00F96BFB" w:rsidRDefault="00D347FA" w:rsidP="00D347FA">
      <w:pPr>
        <w:rPr>
          <w:rFonts w:ascii="Trebuchet MS" w:hAnsi="Trebuchet MS"/>
          <w:sz w:val="20"/>
          <w:szCs w:val="20"/>
        </w:rPr>
      </w:pPr>
    </w:p>
    <w:p w14:paraId="59823360" w14:textId="4117008E" w:rsidR="00D347FA" w:rsidRPr="00F96BFB" w:rsidRDefault="00D347FA" w:rsidP="00D347FA">
      <w:pPr>
        <w:pStyle w:val="Heading2"/>
      </w:pPr>
      <w:proofErr w:type="spellStart"/>
      <w:r w:rsidRPr="00F96BFB">
        <w:t>Myira</w:t>
      </w:r>
      <w:proofErr w:type="spellEnd"/>
      <w:r w:rsidRPr="00F96BFB">
        <w:t xml:space="preserve"> Khan - Muslim Counsellor and Psychotherapist Network</w:t>
      </w:r>
    </w:p>
    <w:p w14:paraId="72F9C822" w14:textId="77777777" w:rsidR="00D347FA" w:rsidRPr="00F96BFB" w:rsidRDefault="00D347FA" w:rsidP="00D347FA">
      <w:pPr>
        <w:spacing w:after="160" w:line="259" w:lineRule="auto"/>
        <w:rPr>
          <w:rFonts w:ascii="Trebuchet MS" w:hAnsi="Trebuchet MS"/>
        </w:rPr>
      </w:pPr>
      <w:r w:rsidRPr="00F96BFB">
        <w:rPr>
          <w:rFonts w:ascii="Trebuchet MS" w:hAnsi="Trebuchet MS"/>
        </w:rPr>
        <w:t>Myira is a multi-award-winning Accredited Counsellor, Supervisor, Coach, Trainer, Founder of the Muslim Counsellor and Psychotherapist Network (MCAPN), and author of </w:t>
      </w:r>
      <w:r w:rsidRPr="00F96BFB">
        <w:rPr>
          <w:rFonts w:ascii="Trebuchet MS" w:hAnsi="Trebuchet MS"/>
          <w:i/>
          <w:iCs/>
        </w:rPr>
        <w:t>Working Within Diversity – A Reflective Guide to Anti-Oppressive Practice in Counselling and Therapy</w:t>
      </w:r>
      <w:r w:rsidRPr="00F96BFB">
        <w:rPr>
          <w:rFonts w:ascii="Trebuchet MS" w:hAnsi="Trebuchet MS"/>
        </w:rPr>
        <w:t> (published July 2023).</w:t>
      </w:r>
    </w:p>
    <w:p w14:paraId="0430BA2F" w14:textId="5FE22993" w:rsidR="00D347FA" w:rsidRDefault="00D347FA" w:rsidP="000033BF">
      <w:pPr>
        <w:spacing w:after="160" w:line="259" w:lineRule="auto"/>
        <w:rPr>
          <w:rFonts w:ascii="Trebuchet MS" w:hAnsi="Trebuchet MS"/>
        </w:rPr>
      </w:pPr>
      <w:r w:rsidRPr="00F96BFB">
        <w:rPr>
          <w:rFonts w:ascii="Trebuchet MS" w:hAnsi="Trebuchet MS"/>
        </w:rPr>
        <w:t>Myira has 15 years of clinical experience, alongside delivering workshops, trainings and events internationally on </w:t>
      </w:r>
      <w:r w:rsidRPr="00F96BFB">
        <w:rPr>
          <w:rFonts w:ascii="Trebuchet MS" w:hAnsi="Trebuchet MS"/>
          <w:i/>
          <w:iCs/>
        </w:rPr>
        <w:t>Working Within Diversity</w:t>
      </w:r>
      <w:r w:rsidRPr="00F96BFB">
        <w:rPr>
          <w:rFonts w:ascii="Trebuchet MS" w:hAnsi="Trebuchet MS"/>
        </w:rPr>
        <w:t> and anti-oppressive practice and is a regular keynote speaker and presenter at conferences and events.</w:t>
      </w:r>
      <w:r w:rsidRPr="00F96BFB">
        <w:rPr>
          <w:rFonts w:ascii="Trebuchet MS" w:hAnsi="Trebuchet MS"/>
        </w:rPr>
        <w:br/>
      </w:r>
      <w:r w:rsidRPr="00F96BFB">
        <w:rPr>
          <w:rFonts w:ascii="Trebuchet MS" w:hAnsi="Trebuchet MS"/>
        </w:rPr>
        <w:br/>
      </w:r>
      <w:r w:rsidRPr="00F96BFB">
        <w:rPr>
          <w:rFonts w:ascii="Trebuchet MS" w:hAnsi="Trebuchet MS"/>
          <w:i/>
          <w:iCs/>
        </w:rPr>
        <w:t>Working Within Diversity</w:t>
      </w:r>
      <w:r w:rsidRPr="00F96BFB">
        <w:rPr>
          <w:rFonts w:ascii="Trebuchet MS" w:hAnsi="Trebuchet MS"/>
        </w:rPr>
        <w:t>, both the book and the accompanying workshop and training series, is a culmination of her counselling and supervision experience alongside her extensive teaching and training experience delivering workshops on identity, culture and diversity, to create a robust foundation and framework for anti-oppressive practice in therapy, supervision, coaching and all practitioner-led practices and professions, across all modalities.</w:t>
      </w:r>
      <w:r w:rsidRPr="00F96BFB">
        <w:rPr>
          <w:rFonts w:ascii="Trebuchet MS" w:hAnsi="Trebuchet MS"/>
        </w:rPr>
        <w:br/>
      </w:r>
      <w:r w:rsidRPr="00F96BFB">
        <w:rPr>
          <w:rFonts w:ascii="Trebuchet MS" w:hAnsi="Trebuchet MS"/>
        </w:rPr>
        <w:br/>
        <w:t>As the Founder of the Muslim Counsellor and Psychotherapist Network (MCAPN), established over 11 years ago, Myira runs the network for Muslim counsellors, therapists and psychologists, offering support, CPD</w:t>
      </w:r>
      <w:r w:rsidRPr="000033BF">
        <w:rPr>
          <w:rFonts w:ascii="Trebuchet MS" w:hAnsi="Trebuchet MS"/>
        </w:rPr>
        <w:t xml:space="preserve"> </w:t>
      </w:r>
      <w:r w:rsidRPr="00F96BFB">
        <w:rPr>
          <w:rFonts w:ascii="Trebuchet MS" w:hAnsi="Trebuchet MS"/>
        </w:rPr>
        <w:t>opportunities and raising the visibility of Muslim practitioners. A visibly Muslim, ethnically-minoritized, neurodivergent/ADHD practitioner, Myira represents a diversity and intersectional identity within the</w:t>
      </w:r>
      <w:r w:rsidRPr="00F96BFB">
        <w:rPr>
          <w:rFonts w:ascii="Trebuchet MS" w:hAnsi="Trebuchet MS"/>
          <w:sz w:val="24"/>
          <w:szCs w:val="24"/>
        </w:rPr>
        <w:t xml:space="preserve"> </w:t>
      </w:r>
      <w:r w:rsidRPr="00F96BFB">
        <w:rPr>
          <w:rFonts w:ascii="Trebuchet MS" w:hAnsi="Trebuchet MS"/>
        </w:rPr>
        <w:t>therapeutic and coaching professions, supporting the establishment of diversity, anti-oppressive practice and culturally-attuned practice within the profession, alongside promoting counselling and coaching to ethnically-minoritized, Muslim, neurodivergent and under-represented, marginalised and intersectional communities and clients.</w:t>
      </w:r>
    </w:p>
    <w:p w14:paraId="5C636215" w14:textId="2E9AC034" w:rsidR="00D347FA" w:rsidRPr="00F96BFB" w:rsidRDefault="00E209C7" w:rsidP="00D347FA">
      <w:pPr>
        <w:pStyle w:val="Heading2"/>
      </w:pPr>
      <w:r>
        <w:t>E</w:t>
      </w:r>
      <w:r w:rsidR="00D347FA" w:rsidRPr="00F96BFB">
        <w:t xml:space="preserve">rin Stevens </w:t>
      </w:r>
      <w:r w:rsidR="00E50031">
        <w:t>–</w:t>
      </w:r>
      <w:r w:rsidR="00D347FA" w:rsidRPr="00F96BFB">
        <w:t xml:space="preserve"> </w:t>
      </w:r>
      <w:r w:rsidR="00E50031">
        <w:t xml:space="preserve">therapist, supervisor, writer and trainer </w:t>
      </w:r>
      <w:r w:rsidR="00D347FA" w:rsidRPr="00F96BFB">
        <w:t>(she/they)</w:t>
      </w:r>
    </w:p>
    <w:p w14:paraId="6C2B91B2" w14:textId="77777777" w:rsidR="000033BF" w:rsidRDefault="00D347FA" w:rsidP="000033BF">
      <w:pPr>
        <w:spacing w:after="160" w:line="259" w:lineRule="auto"/>
        <w:rPr>
          <w:rFonts w:ascii="Trebuchet MS" w:hAnsi="Trebuchet MS"/>
        </w:rPr>
      </w:pPr>
      <w:r w:rsidRPr="00F96BFB">
        <w:rPr>
          <w:rFonts w:ascii="Trebuchet MS" w:hAnsi="Trebuchet MS"/>
        </w:rPr>
        <w:t xml:space="preserve">Erin is a therapist, supervisor, writer and trainer living and working in West Yorkshire. As a therapist, Erin works primarily with people who have been harmed in previous therapy, and as a </w:t>
      </w:r>
      <w:r w:rsidRPr="00F96BFB">
        <w:rPr>
          <w:rFonts w:ascii="Trebuchet MS" w:hAnsi="Trebuchet MS"/>
        </w:rPr>
        <w:lastRenderedPageBreak/>
        <w:t>trainer and writer, she aims to engender open and sincere conversations about power, harm and injustice in the therapy professions.</w:t>
      </w:r>
    </w:p>
    <w:p w14:paraId="3F0445E0" w14:textId="23F38DE3" w:rsidR="00D347FA" w:rsidRPr="00F96BFB" w:rsidRDefault="00D347FA" w:rsidP="00E209C7">
      <w:pPr>
        <w:spacing w:after="160" w:line="259" w:lineRule="auto"/>
        <w:rPr>
          <w:rFonts w:ascii="Trebuchet MS" w:hAnsi="Trebuchet MS"/>
          <w:sz w:val="20"/>
          <w:szCs w:val="20"/>
        </w:rPr>
      </w:pPr>
      <w:r w:rsidRPr="00F96BFB">
        <w:rPr>
          <w:rFonts w:ascii="Trebuchet MS" w:hAnsi="Trebuchet MS"/>
        </w:rPr>
        <w:t>Erin is passionate about raising awareness of the significantly increased rates of harm for those with marginalised identities, at all levels of the therapy profession, and campaigns for justice for marginalised and minoritised people in the profession and</w:t>
      </w:r>
      <w:r w:rsidR="00135127">
        <w:rPr>
          <w:rFonts w:ascii="Trebuchet MS" w:hAnsi="Trebuchet MS"/>
        </w:rPr>
        <w:t xml:space="preserve"> </w:t>
      </w:r>
      <w:r w:rsidRPr="00F96BFB">
        <w:rPr>
          <w:rFonts w:ascii="Trebuchet MS" w:hAnsi="Trebuchet MS"/>
        </w:rPr>
        <w:t>beyond.</w:t>
      </w:r>
    </w:p>
    <w:p w14:paraId="21F98907" w14:textId="149307E6" w:rsidR="00D347FA" w:rsidRPr="00F96BFB" w:rsidRDefault="00D347FA" w:rsidP="00D347FA">
      <w:pPr>
        <w:pStyle w:val="Heading2"/>
      </w:pPr>
      <w:r w:rsidRPr="00F96BFB">
        <w:t>Paul Finnegan - Lighthouse Charity Belfast</w:t>
      </w:r>
    </w:p>
    <w:p w14:paraId="1C7D6A5D" w14:textId="6BB799D7" w:rsidR="00D347FA" w:rsidRPr="00F96BFB" w:rsidRDefault="00D347FA" w:rsidP="00135127">
      <w:pPr>
        <w:rPr>
          <w:rFonts w:ascii="Trebuchet MS" w:hAnsi="Trebuchet MS"/>
        </w:rPr>
      </w:pPr>
      <w:r w:rsidRPr="00F96BFB">
        <w:rPr>
          <w:rFonts w:ascii="Trebuchet MS" w:hAnsi="Trebuchet MS"/>
        </w:rPr>
        <w:t>Paul Finnegan joined Lighthouse, the suicide prevention charity as Chief Executive in 2021. He previously worked in IT for 20 years before moving to work for Extern in 1999. He has since worked for Southern Health Board, the NI Youth Forum, Autism NI and Cruse. At Cruse he was NI Director for six years (2015-2021). Additionally, he was a Cruse Bereavement Volunteer for 10 years (2013-2023).</w:t>
      </w:r>
      <w:r w:rsidRPr="00F96BFB">
        <w:rPr>
          <w:rFonts w:ascii="Trebuchet MS" w:hAnsi="Trebuchet MS"/>
        </w:rPr>
        <w:br/>
      </w:r>
      <w:r w:rsidRPr="00F96BFB">
        <w:rPr>
          <w:rFonts w:ascii="Trebuchet MS" w:hAnsi="Trebuchet MS"/>
        </w:rPr>
        <w:br/>
        <w:t xml:space="preserve">He is currently Chair of the NI Independent Medical Examiner (IME) Sub-Group (2018 – present), led by the </w:t>
      </w:r>
      <w:proofErr w:type="spellStart"/>
      <w:r w:rsidRPr="00F96BFB">
        <w:rPr>
          <w:rFonts w:ascii="Trebuchet MS" w:hAnsi="Trebuchet MS"/>
        </w:rPr>
        <w:t>DoH</w:t>
      </w:r>
      <w:proofErr w:type="spellEnd"/>
      <w:r w:rsidRPr="00F96BFB">
        <w:rPr>
          <w:rFonts w:ascii="Trebuchet MS" w:hAnsi="Trebuchet MS"/>
        </w:rPr>
        <w:t>, which was a key recommendation of the O’Hara report into the Hyponatraemia deaths. Additionally, Paul sits on the Belfast Area Integrated Partnership Board (AIPB), whose aim is to improve health and social care outcomes and reduce health inequalities for local population areas based on a population health approach He also sits on the Belfast Protect Life Implementation Group (BPLIG). and its strategic group the Northern Ireland Protect Life Implementation Group (RPLIG), both of which play a crucial role in Northern Ireland approach to reducing suicides and self-harm.</w:t>
      </w:r>
      <w:r w:rsidR="00E209C7">
        <w:rPr>
          <w:rFonts w:ascii="Trebuchet MS" w:hAnsi="Trebuchet MS"/>
        </w:rPr>
        <w:br/>
      </w:r>
    </w:p>
    <w:p w14:paraId="1266335A" w14:textId="67A2CDA1" w:rsidR="00D347FA" w:rsidRPr="00F96BFB" w:rsidRDefault="00D347FA" w:rsidP="00D347FA">
      <w:pPr>
        <w:pStyle w:val="Heading2"/>
      </w:pPr>
      <w:r w:rsidRPr="00F96BFB">
        <w:t>Danielle Bridge - Black Minds Matter UK</w:t>
      </w:r>
    </w:p>
    <w:p w14:paraId="68161F37" w14:textId="316914DB" w:rsidR="00D347FA" w:rsidRPr="00F96BFB" w:rsidRDefault="00D347FA" w:rsidP="00D347FA">
      <w:pPr>
        <w:rPr>
          <w:rFonts w:ascii="Trebuchet MS" w:hAnsi="Trebuchet MS"/>
          <w:sz w:val="20"/>
          <w:szCs w:val="20"/>
        </w:rPr>
      </w:pPr>
      <w:r w:rsidRPr="00F96BFB">
        <w:rPr>
          <w:rFonts w:ascii="Trebuchet MS" w:hAnsi="Trebuchet MS"/>
          <w:sz w:val="24"/>
          <w:szCs w:val="24"/>
        </w:rPr>
        <w:t>Danielle Bridge is an experienced leader with a passion for driving positive change in the realm of mental health and social impact.</w:t>
      </w:r>
      <w:r w:rsidRPr="00F96BFB">
        <w:rPr>
          <w:rFonts w:ascii="Trebuchet MS" w:hAnsi="Trebuchet MS"/>
          <w:sz w:val="24"/>
          <w:szCs w:val="24"/>
        </w:rPr>
        <w:br/>
      </w:r>
      <w:r w:rsidRPr="00F96BFB">
        <w:rPr>
          <w:rFonts w:ascii="Trebuchet MS" w:hAnsi="Trebuchet MS"/>
          <w:sz w:val="24"/>
          <w:szCs w:val="24"/>
        </w:rPr>
        <w:br/>
        <w:t>Danielle founded one of the country's first Community Interest Companies, (C.I.C) ABC Life Support, a social enterprise that delivers physical and mental health first aid training and used her experience as a facilitator to deliver mental health talks and workshops across the UK.</w:t>
      </w:r>
      <w:r w:rsidRPr="00F96BFB">
        <w:rPr>
          <w:rFonts w:ascii="Trebuchet MS" w:hAnsi="Trebuchet MS"/>
          <w:sz w:val="24"/>
          <w:szCs w:val="24"/>
        </w:rPr>
        <w:br/>
      </w:r>
      <w:r w:rsidRPr="00F96BFB">
        <w:rPr>
          <w:rFonts w:ascii="Trebuchet MS" w:hAnsi="Trebuchet MS"/>
          <w:sz w:val="24"/>
          <w:szCs w:val="24"/>
        </w:rPr>
        <w:br/>
        <w:t>Danielle’s commitment to social justice, coupled with her proven track record of delivering impact in communities positions her as a beacon of leadership in the nonprofit sector and her journey is a testament to the transformative power of individuals dedicated to creating positive change. Her role as the Chief Executive of Black Minds Matter UK is a continuation of this impactful legacy and with her at the helm, the charity is set to achieve new milestones and make meaningful strides towards a more inclusive and compassionate society.</w:t>
      </w:r>
    </w:p>
    <w:p w14:paraId="493D08EC" w14:textId="77777777" w:rsidR="00D347FA" w:rsidRPr="00F96BFB" w:rsidRDefault="00D347FA" w:rsidP="00D347FA">
      <w:pPr>
        <w:spacing w:line="259" w:lineRule="auto"/>
        <w:rPr>
          <w:rFonts w:ascii="Trebuchet MS" w:hAnsi="Trebuchet MS"/>
          <w:sz w:val="20"/>
          <w:szCs w:val="20"/>
        </w:rPr>
      </w:pPr>
    </w:p>
    <w:p w14:paraId="458C341B" w14:textId="1AAE58CA" w:rsidR="00D347FA" w:rsidRPr="00F96BFB" w:rsidRDefault="00D347FA" w:rsidP="00D347FA">
      <w:pPr>
        <w:pStyle w:val="Heading2"/>
      </w:pPr>
      <w:r w:rsidRPr="00F96BFB">
        <w:t>Suzanna Storey - BACP member</w:t>
      </w:r>
    </w:p>
    <w:p w14:paraId="3D206970" w14:textId="47EFCE73" w:rsidR="00D347FA" w:rsidRDefault="00D347FA" w:rsidP="00D347FA">
      <w:pPr>
        <w:rPr>
          <w:rFonts w:ascii="Trebuchet MS" w:hAnsi="Trebuchet MS"/>
          <w:sz w:val="20"/>
          <w:szCs w:val="20"/>
        </w:rPr>
      </w:pPr>
      <w:r w:rsidRPr="00F96BFB">
        <w:rPr>
          <w:rFonts w:ascii="Trebuchet MS" w:hAnsi="Trebuchet MS"/>
        </w:rPr>
        <w:t xml:space="preserve">Suzanna Storey is a psychotherapist and counsellor specialising in mental health for creatives. With extensive experience across various creative sectors—including Film and TV, Music, Music </w:t>
      </w:r>
      <w:r w:rsidRPr="00F96BFB">
        <w:rPr>
          <w:rFonts w:ascii="Trebuchet MS" w:hAnsi="Trebuchet MS"/>
        </w:rPr>
        <w:lastRenderedPageBreak/>
        <w:t>Education, and the wider Entertainment Industry—Suzanna is deeply committed to supporting the well-being of musicians, actors, and other creative professionals. Her work in a wellness, counselling, and coaching role provides a safe, nurturing space where creatives can address the unique challenges they face, both personally and professionally.</w:t>
      </w:r>
      <w:r w:rsidRPr="00F96BFB">
        <w:rPr>
          <w:rFonts w:ascii="Trebuchet MS" w:hAnsi="Trebuchet MS"/>
        </w:rPr>
        <w:br/>
      </w:r>
      <w:r w:rsidRPr="00F96BFB">
        <w:rPr>
          <w:rFonts w:ascii="Trebuchet MS" w:hAnsi="Trebuchet MS"/>
        </w:rPr>
        <w:br/>
        <w:t>Suzanna’s integrative approach to therapy is person-centred and tailored to each individual’s needs. She draws on a range of therapeutic modalities, including psychodynamics, psychoanalysis, Acceptance and Commitment Therapy (ACT), Cognitive Behavioural Therapy (CBT), Dialectical Behaviour Therapy (DBT), Person-Centred Therapy (PCT), Emotional Freedom Techniques (EFT), humanistic therapy, NLP, and transactional analysis. This flexible, multi-faceted approach allows her to meet clients where they are, helping them navigate complex emotional landscapes and unlock their potential. By creating a safe, empathetic, and empowering environment, Suzanna helps clients reconnect with themselves and their creativity, while addressing the mental and emotional challenges that may be holding them back.</w:t>
      </w:r>
      <w:r w:rsidRPr="00F96BFB">
        <w:rPr>
          <w:rFonts w:ascii="Trebuchet MS" w:hAnsi="Trebuchet MS"/>
        </w:rPr>
        <w:br/>
      </w:r>
      <w:r w:rsidRPr="00F96BFB">
        <w:rPr>
          <w:rFonts w:ascii="Trebuchet MS" w:hAnsi="Trebuchet MS"/>
        </w:rPr>
        <w:br/>
        <w:t>In addition to her expertise in creative sectors, Suzanna is a proud member of the Global Majority heritage community and specialises in supporting individuals facing racial and religious trauma. She understands the deep impact that systemic racism, discrimination and cultural marginalisation can have on mental health and self-identity. With a culturally sensitive and trauma-informed approach, Suzanna provides a safe, non-judgmental space for clients to process and heal from the emotional and psychological wounds of racial trauma, religious discrimination, and cultural identity struggles. Her work empowers individuals to reclaim their narratives, build resilience and foster a deeper sense of belonging and self-worth.</w:t>
      </w:r>
    </w:p>
    <w:p w14:paraId="1D5E5DED" w14:textId="77777777" w:rsidR="00D347FA" w:rsidRPr="00F96BFB" w:rsidRDefault="00D347FA" w:rsidP="00D347FA">
      <w:pPr>
        <w:rPr>
          <w:rFonts w:ascii="Trebuchet MS" w:hAnsi="Trebuchet MS"/>
          <w:sz w:val="20"/>
          <w:szCs w:val="20"/>
        </w:rPr>
      </w:pPr>
    </w:p>
    <w:p w14:paraId="59333455" w14:textId="2D911041" w:rsidR="00D347FA" w:rsidRPr="00F96BFB" w:rsidRDefault="00D347FA" w:rsidP="00D347FA">
      <w:pPr>
        <w:pStyle w:val="Heading2"/>
      </w:pPr>
      <w:r w:rsidRPr="00F96BFB">
        <w:t xml:space="preserve">Baffour </w:t>
      </w:r>
      <w:proofErr w:type="spellStart"/>
      <w:r w:rsidRPr="00F96BFB">
        <w:t>Ababio</w:t>
      </w:r>
      <w:proofErr w:type="spellEnd"/>
      <w:r w:rsidRPr="00F96BFB">
        <w:t xml:space="preserve"> - </w:t>
      </w:r>
      <w:proofErr w:type="spellStart"/>
      <w:r w:rsidRPr="00F96BFB">
        <w:t>Nafsiyat</w:t>
      </w:r>
      <w:proofErr w:type="spellEnd"/>
      <w:r w:rsidRPr="00F96BFB">
        <w:t xml:space="preserve"> Intercultural Therapy</w:t>
      </w:r>
    </w:p>
    <w:p w14:paraId="563BEB8E" w14:textId="5957E726" w:rsidR="000D2884" w:rsidRPr="00135127" w:rsidRDefault="00D347FA" w:rsidP="00D347FA">
      <w:pPr>
        <w:spacing w:after="160" w:line="259" w:lineRule="auto"/>
        <w:rPr>
          <w:rFonts w:ascii="Trebuchet MS" w:hAnsi="Trebuchet MS"/>
        </w:rPr>
      </w:pPr>
      <w:r w:rsidRPr="00F96BFB">
        <w:rPr>
          <w:rFonts w:ascii="Trebuchet MS" w:hAnsi="Trebuchet MS"/>
        </w:rPr>
        <w:t xml:space="preserve">Baffour </w:t>
      </w:r>
      <w:proofErr w:type="spellStart"/>
      <w:r w:rsidRPr="00F96BFB">
        <w:rPr>
          <w:rFonts w:ascii="Trebuchet MS" w:hAnsi="Trebuchet MS"/>
        </w:rPr>
        <w:t>Ababio</w:t>
      </w:r>
      <w:proofErr w:type="spellEnd"/>
      <w:r w:rsidRPr="00F96BFB">
        <w:rPr>
          <w:rFonts w:ascii="Trebuchet MS" w:hAnsi="Trebuchet MS"/>
        </w:rPr>
        <w:t>, originally from Ghana, is an intercultural psychoanalytic psychotherapist, clinical supervisor and Clinical Director at Nafsiyat Intercultural Therapy Centre. He completed his psychotherapy training at University College London and supervision training at the Guild of Psychotherapists.</w:t>
      </w:r>
      <w:r w:rsidRPr="00F96BFB">
        <w:rPr>
          <w:rFonts w:ascii="Trebuchet MS" w:hAnsi="Trebuchet MS"/>
        </w:rPr>
        <w:br/>
      </w:r>
      <w:r w:rsidRPr="00F96BFB">
        <w:rPr>
          <w:rFonts w:ascii="Trebuchet MS" w:hAnsi="Trebuchet MS"/>
        </w:rPr>
        <w:br/>
        <w:t>Baffour is a member of the United Kingdom Council for Psychotherapy (UKCP, CPJA) and the British Association for Psychoanalytic and Psychodynamic Supervision (BAPPS). In addition to his clinical work, he has managed mental health services with a focus on community-based approaches that support recovery from various mental health issues. Baffour co-edited: </w:t>
      </w:r>
      <w:r w:rsidRPr="00F96BFB">
        <w:rPr>
          <w:rFonts w:ascii="Trebuchet MS" w:hAnsi="Trebuchet MS"/>
          <w:i/>
          <w:iCs/>
        </w:rPr>
        <w:t>Intercultural Therapy: Challenges, Insights, and Developments</w:t>
      </w:r>
      <w:r w:rsidRPr="00F96BFB">
        <w:rPr>
          <w:rFonts w:ascii="Trebuchet MS" w:hAnsi="Trebuchet MS"/>
        </w:rPr>
        <w:t> with Roland Littlewood. His recent work, </w:t>
      </w:r>
      <w:hyperlink r:id="rId11" w:history="1">
        <w:r w:rsidRPr="00F96BFB">
          <w:rPr>
            <w:rStyle w:val="Hyperlink"/>
            <w:rFonts w:ascii="Trebuchet MS" w:hAnsi="Trebuchet MS"/>
            <w:i/>
            <w:iCs/>
          </w:rPr>
          <w:t>Intercultural Supervision in Therapeutic Practice: Dialogues, Perspectives, and Reflections</w:t>
        </w:r>
      </w:hyperlink>
      <w:r w:rsidRPr="00F96BFB">
        <w:rPr>
          <w:rFonts w:ascii="Trebuchet MS" w:hAnsi="Trebuchet MS"/>
        </w:rPr>
        <w:t>, was published by Routledge in 2023. </w:t>
      </w:r>
    </w:p>
    <w:sectPr w:rsidR="000D2884" w:rsidRPr="00135127" w:rsidSect="00A47C2D">
      <w:headerReference w:type="default" r:id="rId12"/>
      <w:footerReference w:type="even" r:id="rId13"/>
      <w:footerReference w:type="default" r:id="rId14"/>
      <w:headerReference w:type="first" r:id="rId15"/>
      <w:footerReference w:type="first" r:id="rId16"/>
      <w:pgSz w:w="11906" w:h="16838" w:code="9"/>
      <w:pgMar w:top="980" w:right="1162" w:bottom="1985" w:left="963" w:header="794" w:footer="3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C16345" w14:textId="77777777" w:rsidR="004E2387" w:rsidRDefault="004E2387" w:rsidP="00F21852">
      <w:r>
        <w:separator/>
      </w:r>
    </w:p>
    <w:p w14:paraId="060A2AD5" w14:textId="77777777" w:rsidR="004E2387" w:rsidRDefault="004E2387"/>
    <w:p w14:paraId="4F19DBE9" w14:textId="77777777" w:rsidR="004E2387" w:rsidRDefault="004E2387"/>
  </w:endnote>
  <w:endnote w:type="continuationSeparator" w:id="0">
    <w:p w14:paraId="28657B0B" w14:textId="77777777" w:rsidR="004E2387" w:rsidRDefault="004E2387" w:rsidP="00F21852">
      <w:r>
        <w:continuationSeparator/>
      </w:r>
    </w:p>
    <w:p w14:paraId="582E0A7E" w14:textId="77777777" w:rsidR="004E2387" w:rsidRDefault="004E2387"/>
    <w:p w14:paraId="79557822" w14:textId="77777777" w:rsidR="004E2387" w:rsidRDefault="004E238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Lexia">
    <w:altName w:val="Cambria"/>
    <w:charset w:val="4D"/>
    <w:family w:val="roman"/>
    <w:pitch w:val="variable"/>
    <w:sig w:usb0="A00000AF" w:usb1="5000205B" w:usb2="00000000" w:usb3="00000000" w:csb0="00000093"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976129907"/>
      <w:docPartObj>
        <w:docPartGallery w:val="Page Numbers (Bottom of Page)"/>
        <w:docPartUnique/>
      </w:docPartObj>
    </w:sdtPr>
    <w:sdtEndPr>
      <w:rPr>
        <w:rStyle w:val="PageNumber"/>
      </w:rPr>
    </w:sdtEndPr>
    <w:sdtContent>
      <w:p w14:paraId="2A0E3420" w14:textId="5CB5CA38" w:rsidR="00AB6DA8" w:rsidRDefault="00AB6DA8" w:rsidP="00A6081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541D135" w14:textId="77777777" w:rsidR="00AB6DA8" w:rsidRDefault="00AB6DA8" w:rsidP="00AB6DA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02205823"/>
      <w:docPartObj>
        <w:docPartGallery w:val="Page Numbers (Bottom of Page)"/>
        <w:docPartUnique/>
      </w:docPartObj>
    </w:sdtPr>
    <w:sdtEndPr>
      <w:rPr>
        <w:rStyle w:val="PageNumber"/>
      </w:rPr>
    </w:sdtEndPr>
    <w:sdtContent>
      <w:p w14:paraId="6A385228" w14:textId="64FF4426" w:rsidR="00AB6DA8" w:rsidRDefault="00AB6DA8" w:rsidP="00A6081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4C5D8BD" w14:textId="77777777" w:rsidR="00B34188" w:rsidRDefault="00B34188" w:rsidP="00AB6DA8">
    <w:pPr>
      <w:pStyle w:val="Footer"/>
      <w:ind w:right="360"/>
      <w:rPr>
        <w:rFonts w:asciiTheme="minorHAnsi" w:hAnsiTheme="minorHAnsi"/>
        <w:color w:val="66686D" w:themeColor="background2" w:themeShade="80"/>
        <w:szCs w:val="20"/>
      </w:rPr>
    </w:pPr>
  </w:p>
  <w:p w14:paraId="5DC69203" w14:textId="4912E41C" w:rsidR="00AB6DA8" w:rsidRPr="00CF184E" w:rsidRDefault="00AB6DA8" w:rsidP="00AB6DA8">
    <w:pPr>
      <w:pStyle w:val="Footer"/>
      <w:ind w:right="360"/>
      <w:rPr>
        <w:rFonts w:asciiTheme="minorHAnsi" w:hAnsiTheme="minorHAnsi"/>
        <w:color w:val="66686D" w:themeColor="background2" w:themeShade="80"/>
        <w:szCs w:val="20"/>
      </w:rPr>
    </w:pPr>
    <w:r w:rsidRPr="00CF184E">
      <w:rPr>
        <w:rFonts w:asciiTheme="minorHAnsi" w:hAnsiTheme="minorHAnsi"/>
        <w:color w:val="66686D" w:themeColor="background2" w:themeShade="80"/>
        <w:szCs w:val="20"/>
      </w:rPr>
      <w:t>British Association for Counselling and Psychotherapy</w:t>
    </w:r>
  </w:p>
  <w:p w14:paraId="25DC5FFF" w14:textId="3D233EF7" w:rsidR="00AB6DA8" w:rsidRPr="00AB6DA8" w:rsidRDefault="00A47C2D" w:rsidP="00AB6DA8">
    <w:pPr>
      <w:pStyle w:val="Footer"/>
      <w:rPr>
        <w:rStyle w:val="PageNumber"/>
        <w:color w:val="66686D" w:themeColor="background2" w:themeShade="80"/>
        <w:sz w:val="20"/>
        <w:szCs w:val="20"/>
      </w:rPr>
    </w:pPr>
    <w:r>
      <w:rPr>
        <w:noProof/>
        <w:lang w:eastAsia="en-GB"/>
      </w:rPr>
      <mc:AlternateContent>
        <mc:Choice Requires="wps">
          <w:drawing>
            <wp:anchor distT="0" distB="0" distL="114300" distR="114300" simplePos="0" relativeHeight="251659264" behindDoc="1" locked="0" layoutInCell="1" allowOverlap="1" wp14:anchorId="19D4DF70" wp14:editId="58248AB2">
              <wp:simplePos x="0" y="0"/>
              <wp:positionH relativeFrom="column">
                <wp:posOffset>-89535</wp:posOffset>
              </wp:positionH>
              <wp:positionV relativeFrom="paragraph">
                <wp:posOffset>142750</wp:posOffset>
              </wp:positionV>
              <wp:extent cx="3326400" cy="216000"/>
              <wp:effectExtent l="0" t="0" r="0" b="0"/>
              <wp:wrapNone/>
              <wp:docPr id="3" name="Text Box 3"/>
              <wp:cNvGraphicFramePr/>
              <a:graphic xmlns:a="http://schemas.openxmlformats.org/drawingml/2006/main">
                <a:graphicData uri="http://schemas.microsoft.com/office/word/2010/wordprocessingShape">
                  <wps:wsp>
                    <wps:cNvSpPr txBox="1"/>
                    <wps:spPr>
                      <a:xfrm>
                        <a:off x="0" y="0"/>
                        <a:ext cx="3326400" cy="216000"/>
                      </a:xfrm>
                      <a:prstGeom prst="rect">
                        <a:avLst/>
                      </a:prstGeom>
                      <a:noFill/>
                      <a:ln w="6350">
                        <a:noFill/>
                      </a:ln>
                    </wps:spPr>
                    <wps:txbx>
                      <w:txbxContent>
                        <w:p w14:paraId="3CACAF9E" w14:textId="77777777" w:rsidR="00A47C2D" w:rsidRPr="00804F1E" w:rsidRDefault="00A47C2D" w:rsidP="00A47C2D">
                          <w:pPr>
                            <w:rPr>
                              <w:rFonts w:ascii="Times New Roman" w:eastAsia="Times New Roman" w:hAnsi="Times New Roman" w:cs="Times New Roman"/>
                              <w:color w:val="31006F" w:themeColor="accent2"/>
                              <w:sz w:val="13"/>
                              <w:szCs w:val="13"/>
                              <w:lang w:eastAsia="en-GB"/>
                            </w:rPr>
                          </w:pPr>
                          <w:r w:rsidRPr="00804F1E">
                            <w:rPr>
                              <w:rFonts w:ascii="Trebuchet MS" w:eastAsia="Times New Roman" w:hAnsi="Trebuchet MS" w:cs="Times New Roman"/>
                              <w:color w:val="31006F" w:themeColor="accent2"/>
                              <w:sz w:val="13"/>
                              <w:szCs w:val="13"/>
                              <w:shd w:val="clear" w:color="auto" w:fill="FFFFFF"/>
                              <w:lang w:eastAsia="en-GB"/>
                            </w:rPr>
                            <w:t xml:space="preserve">BACP and the BACP logo are registered </w:t>
                          </w:r>
                          <w:proofErr w:type="spellStart"/>
                          <w:r w:rsidRPr="00804F1E">
                            <w:rPr>
                              <w:rFonts w:ascii="Trebuchet MS" w:eastAsia="Times New Roman" w:hAnsi="Trebuchet MS" w:cs="Times New Roman"/>
                              <w:color w:val="31006F" w:themeColor="accent2"/>
                              <w:sz w:val="13"/>
                              <w:szCs w:val="13"/>
                              <w:shd w:val="clear" w:color="auto" w:fill="FFFFFF"/>
                              <w:lang w:eastAsia="en-GB"/>
                            </w:rPr>
                            <w:t>trade marks</w:t>
                          </w:r>
                          <w:proofErr w:type="spellEnd"/>
                          <w:r w:rsidRPr="00804F1E">
                            <w:rPr>
                              <w:rFonts w:ascii="Trebuchet MS" w:eastAsia="Times New Roman" w:hAnsi="Trebuchet MS" w:cs="Times New Roman"/>
                              <w:color w:val="31006F" w:themeColor="accent2"/>
                              <w:sz w:val="13"/>
                              <w:szCs w:val="13"/>
                              <w:shd w:val="clear" w:color="auto" w:fill="FFFFFF"/>
                              <w:lang w:eastAsia="en-GB"/>
                            </w:rPr>
                            <w:t xml:space="preserve"> of BACP</w:t>
                          </w:r>
                          <w:r>
                            <w:rPr>
                              <w:rFonts w:ascii="Trebuchet MS" w:eastAsia="Times New Roman" w:hAnsi="Trebuchet MS" w:cs="Times New Roman"/>
                              <w:color w:val="31006F" w:themeColor="accent2"/>
                              <w:sz w:val="13"/>
                              <w:szCs w:val="13"/>
                              <w:shd w:val="clear" w:color="auto" w:fill="FFFFFF"/>
                              <w:lang w:eastAsia="en-GB"/>
                            </w:rPr>
                            <w:t>.</w:t>
                          </w:r>
                        </w:p>
                        <w:p w14:paraId="47DA05C8" w14:textId="77777777" w:rsidR="00A47C2D" w:rsidRPr="00804F1E" w:rsidRDefault="00A47C2D" w:rsidP="00A47C2D">
                          <w:pPr>
                            <w:rPr>
                              <w:color w:val="31006F" w:themeColor="accent2"/>
                              <w:sz w:val="13"/>
                              <w:szCs w:val="13"/>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D4DF70" id="_x0000_t202" coordsize="21600,21600" o:spt="202" path="m,l,21600r21600,l21600,xe">
              <v:stroke joinstyle="miter"/>
              <v:path gradientshapeok="t" o:connecttype="rect"/>
            </v:shapetype>
            <v:shape id="Text Box 3" o:spid="_x0000_s1026" type="#_x0000_t202" style="position:absolute;margin-left:-7.05pt;margin-top:11.25pt;width:261.9pt;height:1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" filled="f" stroked="f" strokeweight=".5pt">
              <v:textbox>
                <w:txbxContent>
                  <w:p w14:paraId="3CACAF9E" w14:textId="77777777" w:rsidR="00A47C2D" w:rsidRPr="00804F1E" w:rsidRDefault="00A47C2D" w:rsidP="00A47C2D">
                    <w:pPr>
                      <w:rPr>
                        <w:rFonts w:ascii="Times New Roman" w:eastAsia="Times New Roman" w:hAnsi="Times New Roman" w:cs="Times New Roman"/>
                        <w:color w:val="31006F" w:themeColor="accent2"/>
                        <w:sz w:val="13"/>
                        <w:szCs w:val="13"/>
                        <w:lang w:eastAsia="en-GB"/>
                      </w:rPr>
                    </w:pPr>
                    <w:r w:rsidRPr="00804F1E">
                      <w:rPr>
                        <w:rFonts w:ascii="Trebuchet MS" w:eastAsia="Times New Roman" w:hAnsi="Trebuchet MS" w:cs="Times New Roman"/>
                        <w:color w:val="31006F" w:themeColor="accent2"/>
                        <w:sz w:val="13"/>
                        <w:szCs w:val="13"/>
                        <w:shd w:val="clear" w:color="auto" w:fill="FFFFFF"/>
                        <w:lang w:eastAsia="en-GB"/>
                      </w:rPr>
                      <w:t xml:space="preserve">BACP and the BACP logo are registered </w:t>
                    </w:r>
                    <w:proofErr w:type="spellStart"/>
                    <w:r w:rsidRPr="00804F1E">
                      <w:rPr>
                        <w:rFonts w:ascii="Trebuchet MS" w:eastAsia="Times New Roman" w:hAnsi="Trebuchet MS" w:cs="Times New Roman"/>
                        <w:color w:val="31006F" w:themeColor="accent2"/>
                        <w:sz w:val="13"/>
                        <w:szCs w:val="13"/>
                        <w:shd w:val="clear" w:color="auto" w:fill="FFFFFF"/>
                        <w:lang w:eastAsia="en-GB"/>
                      </w:rPr>
                      <w:t>trade marks</w:t>
                    </w:r>
                    <w:proofErr w:type="spellEnd"/>
                    <w:r w:rsidRPr="00804F1E">
                      <w:rPr>
                        <w:rFonts w:ascii="Trebuchet MS" w:eastAsia="Times New Roman" w:hAnsi="Trebuchet MS" w:cs="Times New Roman"/>
                        <w:color w:val="31006F" w:themeColor="accent2"/>
                        <w:sz w:val="13"/>
                        <w:szCs w:val="13"/>
                        <w:shd w:val="clear" w:color="auto" w:fill="FFFFFF"/>
                        <w:lang w:eastAsia="en-GB"/>
                      </w:rPr>
                      <w:t xml:space="preserve"> of BACP</w:t>
                    </w:r>
                    <w:r>
                      <w:rPr>
                        <w:rFonts w:ascii="Trebuchet MS" w:eastAsia="Times New Roman" w:hAnsi="Trebuchet MS" w:cs="Times New Roman"/>
                        <w:color w:val="31006F" w:themeColor="accent2"/>
                        <w:sz w:val="13"/>
                        <w:szCs w:val="13"/>
                        <w:shd w:val="clear" w:color="auto" w:fill="FFFFFF"/>
                        <w:lang w:eastAsia="en-GB"/>
                      </w:rPr>
                      <w:t>.</w:t>
                    </w:r>
                  </w:p>
                  <w:p w14:paraId="47DA05C8" w14:textId="77777777" w:rsidR="00A47C2D" w:rsidRPr="00804F1E" w:rsidRDefault="00A47C2D" w:rsidP="00A47C2D">
                    <w:pPr>
                      <w:rPr>
                        <w:color w:val="31006F" w:themeColor="accent2"/>
                        <w:sz w:val="13"/>
                        <w:szCs w:val="13"/>
                      </w:rPr>
                    </w:pPr>
                  </w:p>
                </w:txbxContent>
              </v:textbox>
            </v:shape>
          </w:pict>
        </mc:Fallback>
      </mc:AlternateContent>
    </w:r>
    <w:r w:rsidR="00AB6DA8" w:rsidRPr="00AB6DA8">
      <w:rPr>
        <w:rFonts w:asciiTheme="majorHAnsi" w:hAnsiTheme="majorHAnsi"/>
        <w:color w:val="66686D" w:themeColor="background2" w:themeShade="80"/>
        <w:szCs w:val="20"/>
      </w:rPr>
      <w:t>www.bacp.co.uk</w:t>
    </w:r>
    <w:r w:rsidR="00AB6DA8" w:rsidRPr="00E72AA5">
      <w:rPr>
        <w:sz w:val="22"/>
      </w:rPr>
      <w:tab/>
    </w:r>
  </w:p>
  <w:p w14:paraId="76A746F0" w14:textId="1879C424" w:rsidR="00BF0AAD" w:rsidRPr="00AB6DA8" w:rsidRDefault="00BF0AAD" w:rsidP="00AB6DA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503118519"/>
      <w:docPartObj>
        <w:docPartGallery w:val="Page Numbers (Bottom of Page)"/>
        <w:docPartUnique/>
      </w:docPartObj>
    </w:sdtPr>
    <w:sdtEndPr>
      <w:rPr>
        <w:rStyle w:val="PageNumber"/>
      </w:rPr>
    </w:sdtEndPr>
    <w:sdtContent>
      <w:p w14:paraId="3069A3F1" w14:textId="7C53EEDA" w:rsidR="00AB6DA8" w:rsidRDefault="00AB6DA8" w:rsidP="00A6081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18A0FAD" w14:textId="77777777" w:rsidR="00CF184E" w:rsidRPr="00CF184E" w:rsidRDefault="00CF184E" w:rsidP="00AB6DA8">
    <w:pPr>
      <w:pStyle w:val="Footer"/>
      <w:ind w:right="360"/>
      <w:rPr>
        <w:rFonts w:asciiTheme="minorHAnsi" w:hAnsiTheme="minorHAnsi"/>
        <w:color w:val="66686D" w:themeColor="background2" w:themeShade="80"/>
        <w:szCs w:val="20"/>
      </w:rPr>
    </w:pPr>
    <w:r w:rsidRPr="00CF184E">
      <w:rPr>
        <w:rFonts w:asciiTheme="minorHAnsi" w:hAnsiTheme="minorHAnsi"/>
        <w:color w:val="66686D" w:themeColor="background2" w:themeShade="80"/>
        <w:szCs w:val="20"/>
      </w:rPr>
      <w:t>British Association for Counselling and Psychotherapy</w:t>
    </w:r>
  </w:p>
  <w:p w14:paraId="27C5BAEB" w14:textId="1F4836C3" w:rsidR="00893232" w:rsidRPr="00AB6DA8" w:rsidRDefault="00CF184E" w:rsidP="00F21852">
    <w:pPr>
      <w:pStyle w:val="Footer"/>
      <w:rPr>
        <w:rStyle w:val="PageNumber"/>
        <w:color w:val="66686D" w:themeColor="background2" w:themeShade="80"/>
        <w:sz w:val="20"/>
        <w:szCs w:val="20"/>
      </w:rPr>
    </w:pPr>
    <w:r w:rsidRPr="00CF184E">
      <w:rPr>
        <w:rFonts w:asciiTheme="minorHAnsi" w:hAnsiTheme="minorHAnsi"/>
        <w:color w:val="66686D" w:themeColor="background2" w:themeShade="80"/>
        <w:szCs w:val="20"/>
      </w:rPr>
      <w:t>www.bacp.co.uk</w:t>
    </w:r>
    <w:r w:rsidR="00BA4B8C" w:rsidRPr="00E72AA5">
      <w:rPr>
        <w:sz w:val="22"/>
      </w:rPr>
      <w:tab/>
    </w:r>
  </w:p>
  <w:p w14:paraId="7795668B" w14:textId="77777777" w:rsidR="00F364C8" w:rsidRDefault="00F364C8"/>
  <w:p w14:paraId="6002D031" w14:textId="77777777" w:rsidR="00BF0AAD" w:rsidRDefault="00BF0AA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21DFD3" w14:textId="77777777" w:rsidR="004E2387" w:rsidRDefault="004E2387" w:rsidP="00F21852">
      <w:r>
        <w:separator/>
      </w:r>
    </w:p>
    <w:p w14:paraId="659463AA" w14:textId="77777777" w:rsidR="004E2387" w:rsidRDefault="004E2387"/>
    <w:p w14:paraId="08C04B93" w14:textId="77777777" w:rsidR="004E2387" w:rsidRDefault="004E2387"/>
  </w:footnote>
  <w:footnote w:type="continuationSeparator" w:id="0">
    <w:p w14:paraId="6A9C7494" w14:textId="77777777" w:rsidR="004E2387" w:rsidRDefault="004E2387" w:rsidP="00F21852">
      <w:r>
        <w:continuationSeparator/>
      </w:r>
    </w:p>
    <w:p w14:paraId="0F314B3A" w14:textId="77777777" w:rsidR="004E2387" w:rsidRDefault="004E2387"/>
    <w:p w14:paraId="711FB467" w14:textId="77777777" w:rsidR="004E2387" w:rsidRDefault="004E238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007BF" w14:textId="613085A1" w:rsidR="00BF0AAD" w:rsidRDefault="000D2884" w:rsidP="00435483">
    <w:pPr>
      <w:pStyle w:val="Header"/>
      <w:tabs>
        <w:tab w:val="left" w:pos="2730"/>
        <w:tab w:val="center" w:pos="3265"/>
        <w:tab w:val="left" w:pos="7320"/>
      </w:tabs>
      <w:ind w:left="0" w:hanging="963"/>
    </w:pPr>
    <w:r>
      <w:tab/>
    </w:r>
    <w:r w:rsidR="00AB6DA8" w:rsidRPr="009A6971">
      <w:rPr>
        <w:noProof/>
        <w:sz w:val="18"/>
        <w:szCs w:val="18"/>
        <w:lang w:eastAsia="en-GB"/>
      </w:rPr>
      <w:drawing>
        <wp:inline distT="0" distB="0" distL="0" distR="0" wp14:anchorId="3F4E73A8" wp14:editId="051212EC">
          <wp:extent cx="2169622" cy="1080655"/>
          <wp:effectExtent l="0" t="0" r="2540" b="0"/>
          <wp:docPr id="1" name="Picture 1" descr="BAC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P logo"/>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2C09F" w14:textId="0D30650D" w:rsidR="00DE7AD1" w:rsidRDefault="00DE7AD1" w:rsidP="000D2884">
    <w:pPr>
      <w:pStyle w:val="Header"/>
      <w:tabs>
        <w:tab w:val="left" w:pos="3983"/>
      </w:tabs>
      <w:rPr>
        <w:noProof/>
        <w:lang w:eastAsia="en-GB"/>
      </w:rPr>
    </w:pPr>
    <w:r w:rsidRPr="009A6971">
      <w:rPr>
        <w:noProof/>
        <w:sz w:val="18"/>
        <w:szCs w:val="18"/>
        <w:lang w:eastAsia="en-GB"/>
      </w:rPr>
      <w:drawing>
        <wp:inline distT="0" distB="0" distL="0" distR="0" wp14:anchorId="3F1CF686" wp14:editId="244E6AF2">
          <wp:extent cx="2169622" cy="1080655"/>
          <wp:effectExtent l="0" t="0" r="254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inline>
      </w:drawing>
    </w:r>
    <w:r w:rsidR="000D2884">
      <w:rPr>
        <w:noProof/>
        <w:lang w:eastAsia="en-GB"/>
      </w:rPr>
      <w:tab/>
    </w:r>
  </w:p>
  <w:p w14:paraId="5334972F" w14:textId="77777777" w:rsidR="00DE7AD1" w:rsidRDefault="00DE7AD1" w:rsidP="00DE7AD1">
    <w:pPr>
      <w:pStyle w:val="Header"/>
      <w:rPr>
        <w:noProof/>
        <w:lang w:eastAsia="en-GB"/>
      </w:rPr>
    </w:pPr>
  </w:p>
  <w:p w14:paraId="75C5D392" w14:textId="1A7FBE51" w:rsidR="00DE7AD1" w:rsidRDefault="000D2884" w:rsidP="000D2884">
    <w:pPr>
      <w:pStyle w:val="Header"/>
      <w:tabs>
        <w:tab w:val="left" w:pos="3778"/>
      </w:tabs>
      <w:rPr>
        <w:noProof/>
        <w:lang w:eastAsia="en-GB"/>
      </w:rPr>
    </w:pPr>
    <w:r>
      <w:rPr>
        <w:noProof/>
        <w:lang w:eastAsia="en-GB"/>
      </w:rPr>
      <w:tab/>
    </w:r>
  </w:p>
  <w:p w14:paraId="41527210" w14:textId="77777777" w:rsidR="00DE7AD1" w:rsidRDefault="00DE7AD1" w:rsidP="00DE7AD1">
    <w:pPr>
      <w:pStyle w:val="Header"/>
      <w:rPr>
        <w:noProof/>
        <w:lang w:eastAsia="en-GB"/>
      </w:rPr>
    </w:pPr>
  </w:p>
  <w:p w14:paraId="1817106A" w14:textId="77777777" w:rsidR="00BF0AAD" w:rsidRDefault="00BF0AA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C44588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73C380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8C619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93C0AB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D9824D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FCC3D5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90A15B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7AE6C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F9686F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DC3DA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3709B0"/>
    <w:multiLevelType w:val="multilevel"/>
    <w:tmpl w:val="F4480298"/>
    <w:styleLink w:val="BACPNumberedBulletList"/>
    <w:lvl w:ilvl="0">
      <w:start w:val="1"/>
      <w:numFmt w:val="decimal"/>
      <w:pStyle w:val="Heading2Numbered"/>
      <w:suff w:val="space"/>
      <w:lvlText w:val="%1."/>
      <w:lvlJc w:val="left"/>
      <w:pPr>
        <w:ind w:left="0" w:firstLine="0"/>
      </w:pPr>
      <w:rPr>
        <w:rFonts w:hint="default"/>
      </w:rPr>
    </w:lvl>
    <w:lvl w:ilvl="1">
      <w:start w:val="1"/>
      <w:numFmt w:val="decimal"/>
      <w:pStyle w:val="NumberedBullet"/>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32FA4C8F"/>
    <w:multiLevelType w:val="multilevel"/>
    <w:tmpl w:val="559CDE0E"/>
    <w:styleLink w:val="BACPBulletList"/>
    <w:lvl w:ilvl="0">
      <w:start w:val="1"/>
      <w:numFmt w:val="bullet"/>
      <w:pStyle w:val="BulletIndent1"/>
      <w:lvlText w:val="•"/>
      <w:lvlJc w:val="left"/>
      <w:pPr>
        <w:tabs>
          <w:tab w:val="num" w:pos="284"/>
        </w:tabs>
        <w:ind w:left="284" w:hanging="284"/>
      </w:pPr>
      <w:rPr>
        <w:rFonts w:ascii="Trebuchet MS" w:hAnsi="Trebuchet MS" w:hint="default"/>
      </w:rPr>
    </w:lvl>
    <w:lvl w:ilvl="1">
      <w:start w:val="1"/>
      <w:numFmt w:val="bullet"/>
      <w:pStyle w:val="BulletIndent2"/>
      <w:lvlText w:val="•"/>
      <w:lvlJc w:val="left"/>
      <w:pPr>
        <w:tabs>
          <w:tab w:val="num" w:pos="851"/>
        </w:tabs>
        <w:ind w:left="851" w:hanging="284"/>
      </w:pPr>
      <w:rPr>
        <w:rFonts w:ascii="Trebuchet MS" w:hAnsi="Trebuchet M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15:restartNumberingAfterBreak="0">
    <w:nsid w:val="58504C95"/>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3" w15:restartNumberingAfterBreak="0">
    <w:nsid w:val="618275B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63D10885"/>
    <w:multiLevelType w:val="hybridMultilevel"/>
    <w:tmpl w:val="290866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5156ACF"/>
    <w:multiLevelType w:val="hybridMultilevel"/>
    <w:tmpl w:val="BCA45790"/>
    <w:lvl w:ilvl="0" w:tplc="88C45DD2">
      <w:start w:val="1"/>
      <w:numFmt w:val="bullet"/>
      <w:lvlText w:val="•"/>
      <w:lvlJc w:val="left"/>
      <w:pPr>
        <w:ind w:left="1080" w:hanging="72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49984037">
    <w:abstractNumId w:val="13"/>
  </w:num>
  <w:num w:numId="2" w16cid:durableId="122768660">
    <w:abstractNumId w:val="14"/>
  </w:num>
  <w:num w:numId="3" w16cid:durableId="738098364">
    <w:abstractNumId w:val="10"/>
  </w:num>
  <w:num w:numId="4" w16cid:durableId="179073752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83728450">
    <w:abstractNumId w:val="12"/>
  </w:num>
  <w:num w:numId="6" w16cid:durableId="10960522">
    <w:abstractNumId w:val="15"/>
  </w:num>
  <w:num w:numId="7" w16cid:durableId="709376433">
    <w:abstractNumId w:val="11"/>
  </w:num>
  <w:num w:numId="8" w16cid:durableId="247009408">
    <w:abstractNumId w:val="0"/>
  </w:num>
  <w:num w:numId="9" w16cid:durableId="1886600864">
    <w:abstractNumId w:val="1"/>
  </w:num>
  <w:num w:numId="10" w16cid:durableId="2052142404">
    <w:abstractNumId w:val="2"/>
  </w:num>
  <w:num w:numId="11" w16cid:durableId="1404260714">
    <w:abstractNumId w:val="3"/>
  </w:num>
  <w:num w:numId="12" w16cid:durableId="1844777375">
    <w:abstractNumId w:val="8"/>
  </w:num>
  <w:num w:numId="13" w16cid:durableId="88552495">
    <w:abstractNumId w:val="4"/>
  </w:num>
  <w:num w:numId="14" w16cid:durableId="883130152">
    <w:abstractNumId w:val="5"/>
  </w:num>
  <w:num w:numId="15" w16cid:durableId="697705810">
    <w:abstractNumId w:val="6"/>
  </w:num>
  <w:num w:numId="16" w16cid:durableId="1790587549">
    <w:abstractNumId w:val="7"/>
  </w:num>
  <w:num w:numId="17" w16cid:durableId="148381105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7777"/>
    <w:rsid w:val="000033BF"/>
    <w:rsid w:val="000044D4"/>
    <w:rsid w:val="00005DB8"/>
    <w:rsid w:val="000347B4"/>
    <w:rsid w:val="00046055"/>
    <w:rsid w:val="000D2884"/>
    <w:rsid w:val="000F3CA1"/>
    <w:rsid w:val="00103C0A"/>
    <w:rsid w:val="00114171"/>
    <w:rsid w:val="00116D37"/>
    <w:rsid w:val="00135127"/>
    <w:rsid w:val="00163A9C"/>
    <w:rsid w:val="00177CB2"/>
    <w:rsid w:val="001860A3"/>
    <w:rsid w:val="001B3079"/>
    <w:rsid w:val="001B5518"/>
    <w:rsid w:val="00220336"/>
    <w:rsid w:val="00267BC0"/>
    <w:rsid w:val="002772B5"/>
    <w:rsid w:val="00300392"/>
    <w:rsid w:val="00334711"/>
    <w:rsid w:val="003A3268"/>
    <w:rsid w:val="003E763E"/>
    <w:rsid w:val="003F3821"/>
    <w:rsid w:val="004343CD"/>
    <w:rsid w:val="004348D9"/>
    <w:rsid w:val="00435483"/>
    <w:rsid w:val="00450034"/>
    <w:rsid w:val="004C2267"/>
    <w:rsid w:val="004D45A6"/>
    <w:rsid w:val="004E2387"/>
    <w:rsid w:val="004F7C80"/>
    <w:rsid w:val="00511B98"/>
    <w:rsid w:val="00564D94"/>
    <w:rsid w:val="005B08D0"/>
    <w:rsid w:val="005D631B"/>
    <w:rsid w:val="00612CBB"/>
    <w:rsid w:val="00635A59"/>
    <w:rsid w:val="00683795"/>
    <w:rsid w:val="00744238"/>
    <w:rsid w:val="007E3BDE"/>
    <w:rsid w:val="00810DFD"/>
    <w:rsid w:val="00893232"/>
    <w:rsid w:val="00896449"/>
    <w:rsid w:val="008F3A85"/>
    <w:rsid w:val="009165A0"/>
    <w:rsid w:val="009319FA"/>
    <w:rsid w:val="00932FB4"/>
    <w:rsid w:val="00983C26"/>
    <w:rsid w:val="00996086"/>
    <w:rsid w:val="009D08D5"/>
    <w:rsid w:val="00A133F9"/>
    <w:rsid w:val="00A21AFA"/>
    <w:rsid w:val="00A47C2D"/>
    <w:rsid w:val="00A523E5"/>
    <w:rsid w:val="00A7603C"/>
    <w:rsid w:val="00A97777"/>
    <w:rsid w:val="00AA35AD"/>
    <w:rsid w:val="00AB6DA8"/>
    <w:rsid w:val="00AC6086"/>
    <w:rsid w:val="00AE2A68"/>
    <w:rsid w:val="00B02713"/>
    <w:rsid w:val="00B34188"/>
    <w:rsid w:val="00B901C3"/>
    <w:rsid w:val="00B9104C"/>
    <w:rsid w:val="00BA4B8C"/>
    <w:rsid w:val="00BB5472"/>
    <w:rsid w:val="00BF0AAD"/>
    <w:rsid w:val="00C13AB8"/>
    <w:rsid w:val="00C277EA"/>
    <w:rsid w:val="00CB57F1"/>
    <w:rsid w:val="00CD4BF1"/>
    <w:rsid w:val="00CF184E"/>
    <w:rsid w:val="00D00063"/>
    <w:rsid w:val="00D2506B"/>
    <w:rsid w:val="00D347FA"/>
    <w:rsid w:val="00D8758D"/>
    <w:rsid w:val="00DC3115"/>
    <w:rsid w:val="00DE5DD0"/>
    <w:rsid w:val="00DE7AD1"/>
    <w:rsid w:val="00E13D29"/>
    <w:rsid w:val="00E209C7"/>
    <w:rsid w:val="00E50031"/>
    <w:rsid w:val="00E72AA5"/>
    <w:rsid w:val="00E91C1B"/>
    <w:rsid w:val="00EE1C5F"/>
    <w:rsid w:val="00EF4A25"/>
    <w:rsid w:val="00EF75BF"/>
    <w:rsid w:val="00F21852"/>
    <w:rsid w:val="00F364C8"/>
    <w:rsid w:val="00F52548"/>
    <w:rsid w:val="00F85253"/>
    <w:rsid w:val="00F94012"/>
    <w:rsid w:val="00FE29C6"/>
    <w:rsid w:val="00FE72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C5BAC6"/>
  <w15:docId w15:val="{0E51483F-71C6-41BD-AD0F-74D824093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104C"/>
    <w:pPr>
      <w:spacing w:after="0" w:line="240" w:lineRule="auto"/>
    </w:pPr>
  </w:style>
  <w:style w:type="paragraph" w:styleId="Heading1">
    <w:name w:val="heading 1"/>
    <w:basedOn w:val="Normal"/>
    <w:next w:val="BodyText"/>
    <w:link w:val="Heading1Char"/>
    <w:qFormat/>
    <w:rsid w:val="00E72AA5"/>
    <w:pPr>
      <w:keepNext/>
      <w:keepLines/>
      <w:spacing w:after="360" w:line="223" w:lineRule="auto"/>
      <w:outlineLvl w:val="0"/>
    </w:pPr>
    <w:rPr>
      <w:rFonts w:asciiTheme="majorHAnsi" w:eastAsiaTheme="majorEastAsia" w:hAnsiTheme="majorHAnsi" w:cstheme="majorBidi"/>
      <w:b/>
      <w:bCs/>
      <w:color w:val="E20E5A" w:themeColor="accent1"/>
      <w:sz w:val="66"/>
      <w:szCs w:val="28"/>
    </w:rPr>
  </w:style>
  <w:style w:type="paragraph" w:styleId="Heading2">
    <w:name w:val="heading 2"/>
    <w:basedOn w:val="Normal"/>
    <w:next w:val="BodyText"/>
    <w:link w:val="Heading2Char"/>
    <w:unhideWhenUsed/>
    <w:qFormat/>
    <w:rsid w:val="00E72AA5"/>
    <w:pPr>
      <w:keepNext/>
      <w:keepLines/>
      <w:spacing w:after="160"/>
      <w:outlineLvl w:val="1"/>
    </w:pPr>
    <w:rPr>
      <w:rFonts w:asciiTheme="majorHAnsi" w:eastAsiaTheme="majorEastAsia" w:hAnsiTheme="majorHAnsi" w:cstheme="majorBidi"/>
      <w:b/>
      <w:bCs/>
      <w:color w:val="31006F" w:themeColor="accent2"/>
      <w:sz w:val="36"/>
      <w:szCs w:val="26"/>
    </w:rPr>
  </w:style>
  <w:style w:type="paragraph" w:styleId="Heading3">
    <w:name w:val="heading 3"/>
    <w:basedOn w:val="Normal"/>
    <w:next w:val="Normal"/>
    <w:link w:val="Heading3Char"/>
    <w:autoRedefine/>
    <w:qFormat/>
    <w:rsid w:val="00E72AA5"/>
    <w:pPr>
      <w:keepNext/>
      <w:keepLines/>
      <w:spacing w:after="160"/>
      <w:outlineLvl w:val="2"/>
    </w:pPr>
    <w:rPr>
      <w:rFonts w:asciiTheme="majorHAnsi" w:eastAsiaTheme="majorEastAsia" w:hAnsiTheme="majorHAnsi" w:cstheme="majorBidi"/>
      <w:b/>
      <w:color w:val="E20E5A" w:themeColor="accent1"/>
      <w:sz w:val="32"/>
      <w:szCs w:val="24"/>
    </w:rPr>
  </w:style>
  <w:style w:type="paragraph" w:styleId="Heading4">
    <w:name w:val="heading 4"/>
    <w:basedOn w:val="Normal"/>
    <w:next w:val="Normal"/>
    <w:link w:val="Heading4Char"/>
    <w:qFormat/>
    <w:rsid w:val="00E72AA5"/>
    <w:pPr>
      <w:keepNext/>
      <w:keepLines/>
      <w:spacing w:after="160"/>
      <w:outlineLvl w:val="3"/>
    </w:pPr>
    <w:rPr>
      <w:rFonts w:asciiTheme="majorHAnsi" w:eastAsiaTheme="majorEastAsia" w:hAnsiTheme="majorHAnsi" w:cstheme="majorBidi"/>
      <w:b/>
      <w:iCs/>
      <w:color w:val="31006F" w:themeColor="accent2"/>
      <w:sz w:val="28"/>
    </w:rPr>
  </w:style>
  <w:style w:type="paragraph" w:styleId="Heading5">
    <w:name w:val="heading 5"/>
    <w:basedOn w:val="Normal"/>
    <w:next w:val="Normal"/>
    <w:link w:val="Heading5Char"/>
    <w:uiPriority w:val="9"/>
    <w:unhideWhenUsed/>
    <w:qFormat/>
    <w:rsid w:val="00B9104C"/>
    <w:pPr>
      <w:keepNext/>
      <w:keepLines/>
      <w:spacing w:after="160"/>
      <w:outlineLvl w:val="4"/>
    </w:pPr>
    <w:rPr>
      <w:rFonts w:asciiTheme="majorHAnsi" w:eastAsiaTheme="majorEastAsia" w:hAnsiTheme="majorHAnsi" w:cstheme="majorBidi"/>
      <w:b/>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93232"/>
    <w:pPr>
      <w:ind w:left="-1576"/>
    </w:pPr>
  </w:style>
  <w:style w:type="character" w:customStyle="1" w:styleId="HeaderChar">
    <w:name w:val="Header Char"/>
    <w:basedOn w:val="DefaultParagraphFont"/>
    <w:link w:val="Header"/>
    <w:rsid w:val="00450034"/>
  </w:style>
  <w:style w:type="paragraph" w:styleId="Footer">
    <w:name w:val="footer"/>
    <w:basedOn w:val="Normal"/>
    <w:link w:val="FooterChar"/>
    <w:rsid w:val="009319FA"/>
    <w:pPr>
      <w:tabs>
        <w:tab w:val="right" w:pos="8959"/>
      </w:tabs>
    </w:pPr>
    <w:rPr>
      <w:rFonts w:ascii="Lexia" w:hAnsi="Lexia"/>
      <w:color w:val="FFFFFF" w:themeColor="background1"/>
      <w:sz w:val="20"/>
    </w:rPr>
  </w:style>
  <w:style w:type="character" w:customStyle="1" w:styleId="FooterChar">
    <w:name w:val="Footer Char"/>
    <w:basedOn w:val="DefaultParagraphFont"/>
    <w:link w:val="Footer"/>
    <w:rsid w:val="009319FA"/>
    <w:rPr>
      <w:rFonts w:ascii="Lexia" w:hAnsi="Lexia"/>
      <w:color w:val="FFFFFF" w:themeColor="background1"/>
      <w:sz w:val="20"/>
    </w:rPr>
  </w:style>
  <w:style w:type="character" w:styleId="Hyperlink">
    <w:name w:val="Hyperlink"/>
    <w:basedOn w:val="DefaultParagraphFont"/>
    <w:uiPriority w:val="99"/>
    <w:unhideWhenUsed/>
    <w:rsid w:val="00116D37"/>
    <w:rPr>
      <w:color w:val="31006F" w:themeColor="hyperlink"/>
      <w:u w:val="single"/>
    </w:rPr>
  </w:style>
  <w:style w:type="paragraph" w:styleId="BalloonText">
    <w:name w:val="Balloon Text"/>
    <w:basedOn w:val="Normal"/>
    <w:link w:val="BalloonTextChar"/>
    <w:uiPriority w:val="99"/>
    <w:semiHidden/>
    <w:unhideWhenUsed/>
    <w:rsid w:val="00116D37"/>
    <w:rPr>
      <w:rFonts w:ascii="Tahoma" w:hAnsi="Tahoma" w:cs="Tahoma"/>
      <w:sz w:val="16"/>
      <w:szCs w:val="16"/>
    </w:rPr>
  </w:style>
  <w:style w:type="character" w:customStyle="1" w:styleId="BalloonTextChar">
    <w:name w:val="Balloon Text Char"/>
    <w:basedOn w:val="DefaultParagraphFont"/>
    <w:link w:val="BalloonText"/>
    <w:uiPriority w:val="99"/>
    <w:semiHidden/>
    <w:rsid w:val="00116D37"/>
    <w:rPr>
      <w:rFonts w:ascii="Tahoma" w:hAnsi="Tahoma" w:cs="Tahoma"/>
      <w:sz w:val="16"/>
      <w:szCs w:val="16"/>
    </w:rPr>
  </w:style>
  <w:style w:type="character" w:customStyle="1" w:styleId="Heading1Char">
    <w:name w:val="Heading 1 Char"/>
    <w:basedOn w:val="DefaultParagraphFont"/>
    <w:link w:val="Heading1"/>
    <w:rsid w:val="00E72AA5"/>
    <w:rPr>
      <w:rFonts w:asciiTheme="majorHAnsi" w:eastAsiaTheme="majorEastAsia" w:hAnsiTheme="majorHAnsi" w:cstheme="majorBidi"/>
      <w:b/>
      <w:bCs/>
      <w:color w:val="E20E5A" w:themeColor="accent1"/>
      <w:sz w:val="66"/>
      <w:szCs w:val="28"/>
    </w:rPr>
  </w:style>
  <w:style w:type="character" w:customStyle="1" w:styleId="Heading2Char">
    <w:name w:val="Heading 2 Char"/>
    <w:basedOn w:val="DefaultParagraphFont"/>
    <w:link w:val="Heading2"/>
    <w:rsid w:val="00E72AA5"/>
    <w:rPr>
      <w:rFonts w:asciiTheme="majorHAnsi" w:eastAsiaTheme="majorEastAsia" w:hAnsiTheme="majorHAnsi" w:cstheme="majorBidi"/>
      <w:b/>
      <w:bCs/>
      <w:color w:val="31006F" w:themeColor="accent2"/>
      <w:sz w:val="36"/>
      <w:szCs w:val="26"/>
    </w:rPr>
  </w:style>
  <w:style w:type="paragraph" w:styleId="BodyText">
    <w:name w:val="Body Text"/>
    <w:basedOn w:val="Normal"/>
    <w:link w:val="BodyTextChar"/>
    <w:rsid w:val="00E72AA5"/>
    <w:pPr>
      <w:spacing w:after="120"/>
    </w:pPr>
  </w:style>
  <w:style w:type="character" w:customStyle="1" w:styleId="BodyTextChar">
    <w:name w:val="Body Text Char"/>
    <w:basedOn w:val="DefaultParagraphFont"/>
    <w:link w:val="BodyText"/>
    <w:rsid w:val="00E72AA5"/>
  </w:style>
  <w:style w:type="paragraph" w:customStyle="1" w:styleId="NumberedBullet">
    <w:name w:val="Numbered Bullet"/>
    <w:basedOn w:val="Normal"/>
    <w:qFormat/>
    <w:rsid w:val="00450034"/>
    <w:pPr>
      <w:numPr>
        <w:ilvl w:val="1"/>
        <w:numId w:val="3"/>
      </w:numPr>
    </w:pPr>
  </w:style>
  <w:style w:type="paragraph" w:customStyle="1" w:styleId="Heading2Numbered">
    <w:name w:val="Heading 2 (Numbered)"/>
    <w:basedOn w:val="Heading2"/>
    <w:qFormat/>
    <w:rsid w:val="001860A3"/>
    <w:pPr>
      <w:numPr>
        <w:numId w:val="3"/>
      </w:numPr>
    </w:pPr>
  </w:style>
  <w:style w:type="numbering" w:customStyle="1" w:styleId="BACPNumberedBulletList">
    <w:name w:val="BACP Numbered Bullet List"/>
    <w:uiPriority w:val="99"/>
    <w:rsid w:val="00450034"/>
    <w:pPr>
      <w:numPr>
        <w:numId w:val="3"/>
      </w:numPr>
    </w:pPr>
  </w:style>
  <w:style w:type="character" w:styleId="PageNumber">
    <w:name w:val="page number"/>
    <w:basedOn w:val="DefaultParagraphFont"/>
    <w:rsid w:val="004D45A6"/>
    <w:rPr>
      <w:rFonts w:asciiTheme="minorHAnsi" w:hAnsiTheme="minorHAnsi"/>
      <w:color w:val="31006F" w:themeColor="accent2"/>
      <w:sz w:val="24"/>
    </w:rPr>
  </w:style>
  <w:style w:type="paragraph" w:customStyle="1" w:styleId="BulletIndent1">
    <w:name w:val="Bullet (Indent 1)"/>
    <w:basedOn w:val="BodyText"/>
    <w:qFormat/>
    <w:rsid w:val="00267BC0"/>
    <w:pPr>
      <w:numPr>
        <w:numId w:val="7"/>
      </w:numPr>
    </w:pPr>
  </w:style>
  <w:style w:type="paragraph" w:customStyle="1" w:styleId="BulletIndent2">
    <w:name w:val="Bullet (Indent 2)"/>
    <w:basedOn w:val="Normal"/>
    <w:qFormat/>
    <w:rsid w:val="00DC3115"/>
    <w:pPr>
      <w:numPr>
        <w:ilvl w:val="1"/>
        <w:numId w:val="7"/>
      </w:numPr>
      <w:spacing w:after="120"/>
    </w:pPr>
  </w:style>
  <w:style w:type="numbering" w:customStyle="1" w:styleId="BACPBulletList">
    <w:name w:val="BACP Bullet List"/>
    <w:uiPriority w:val="99"/>
    <w:rsid w:val="00267BC0"/>
    <w:pPr>
      <w:numPr>
        <w:numId w:val="7"/>
      </w:numPr>
    </w:pPr>
  </w:style>
  <w:style w:type="paragraph" w:customStyle="1" w:styleId="Heading1Block">
    <w:name w:val="Heading 1 (Block)"/>
    <w:basedOn w:val="Heading1"/>
    <w:qFormat/>
    <w:rsid w:val="00635A59"/>
    <w:pPr>
      <w:pBdr>
        <w:top w:val="single" w:sz="48" w:space="1" w:color="E20E5A" w:themeColor="accent1"/>
        <w:left w:val="single" w:sz="48" w:space="4" w:color="E20E5A" w:themeColor="accent1"/>
        <w:bottom w:val="single" w:sz="48" w:space="1" w:color="E20E5A" w:themeColor="accent1"/>
        <w:right w:val="single" w:sz="48" w:space="4" w:color="E20E5A" w:themeColor="accent1"/>
      </w:pBdr>
      <w:shd w:val="clear" w:color="auto" w:fill="E20E5A" w:themeFill="accent1"/>
    </w:pPr>
    <w:rPr>
      <w:color w:val="FFFFFF" w:themeColor="background1"/>
    </w:rPr>
  </w:style>
  <w:style w:type="character" w:customStyle="1" w:styleId="Heading4Char">
    <w:name w:val="Heading 4 Char"/>
    <w:basedOn w:val="DefaultParagraphFont"/>
    <w:link w:val="Heading4"/>
    <w:rsid w:val="00E72AA5"/>
    <w:rPr>
      <w:rFonts w:asciiTheme="majorHAnsi" w:eastAsiaTheme="majorEastAsia" w:hAnsiTheme="majorHAnsi" w:cstheme="majorBidi"/>
      <w:b/>
      <w:iCs/>
      <w:color w:val="31006F" w:themeColor="accent2"/>
      <w:sz w:val="28"/>
    </w:rPr>
  </w:style>
  <w:style w:type="character" w:customStyle="1" w:styleId="Heading3Char">
    <w:name w:val="Heading 3 Char"/>
    <w:basedOn w:val="DefaultParagraphFont"/>
    <w:link w:val="Heading3"/>
    <w:rsid w:val="00E72AA5"/>
    <w:rPr>
      <w:rFonts w:asciiTheme="majorHAnsi" w:eastAsiaTheme="majorEastAsia" w:hAnsiTheme="majorHAnsi" w:cstheme="majorBidi"/>
      <w:b/>
      <w:color w:val="E20E5A" w:themeColor="accent1"/>
      <w:sz w:val="32"/>
      <w:szCs w:val="24"/>
    </w:rPr>
  </w:style>
  <w:style w:type="character" w:customStyle="1" w:styleId="Heading5Char">
    <w:name w:val="Heading 5 Char"/>
    <w:basedOn w:val="DefaultParagraphFont"/>
    <w:link w:val="Heading5"/>
    <w:uiPriority w:val="9"/>
    <w:rsid w:val="00B9104C"/>
    <w:rPr>
      <w:rFonts w:asciiTheme="majorHAnsi" w:eastAsiaTheme="majorEastAsia" w:hAnsiTheme="majorHAnsi" w:cstheme="majorBidi"/>
      <w:b/>
      <w:color w:val="000000" w:themeColor="text1"/>
    </w:rPr>
  </w:style>
  <w:style w:type="paragraph" w:styleId="Revision">
    <w:name w:val="Revision"/>
    <w:hidden/>
    <w:uiPriority w:val="99"/>
    <w:semiHidden/>
    <w:rsid w:val="00AB6DA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oi.org/10.4324/9781003380214"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BACP">
      <a:dk1>
        <a:sysClr val="windowText" lastClr="000000"/>
      </a:dk1>
      <a:lt1>
        <a:sysClr val="window" lastClr="FFFFFF"/>
      </a:lt1>
      <a:dk2>
        <a:srgbClr val="58585A"/>
      </a:dk2>
      <a:lt2>
        <a:srgbClr val="D1D2D4"/>
      </a:lt2>
      <a:accent1>
        <a:srgbClr val="E20E5A"/>
      </a:accent1>
      <a:accent2>
        <a:srgbClr val="31006F"/>
      </a:accent2>
      <a:accent3>
        <a:srgbClr val="EDDA1D"/>
      </a:accent3>
      <a:accent4>
        <a:srgbClr val="A7ACA0"/>
      </a:accent4>
      <a:accent5>
        <a:srgbClr val="999500"/>
      </a:accent5>
      <a:accent6>
        <a:srgbClr val="920E5A"/>
      </a:accent6>
      <a:hlink>
        <a:srgbClr val="31006F"/>
      </a:hlink>
      <a:folHlink>
        <a:srgbClr val="E20E5A"/>
      </a:folHlink>
    </a:clrScheme>
    <a:fontScheme name="BACP">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477A746AA97B345A77C99331220039C" ma:contentTypeVersion="20" ma:contentTypeDescription="Create a new document." ma:contentTypeScope="" ma:versionID="837d12d79caa98990169ae8b3ee3b95a">
  <xsd:schema xmlns:xsd="http://www.w3.org/2001/XMLSchema" xmlns:xs="http://www.w3.org/2001/XMLSchema" xmlns:p="http://schemas.microsoft.com/office/2006/metadata/properties" xmlns:ns1="http://schemas.microsoft.com/sharepoint/v3" xmlns:ns2="86a692b9-2c4a-4738-8041-4d0062480306" xmlns:ns3="13438163-e3c7-492a-92b5-794a81d8dce0" targetNamespace="http://schemas.microsoft.com/office/2006/metadata/properties" ma:root="true" ma:fieldsID="b7c4f6d5d043d10c12a8afdedfe5c1af" ns1:_="" ns2:_="" ns3:_="">
    <xsd:import namespace="http://schemas.microsoft.com/sharepoint/v3"/>
    <xsd:import namespace="86a692b9-2c4a-4738-8041-4d0062480306"/>
    <xsd:import namespace="13438163-e3c7-492a-92b5-794a81d8dce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6a692b9-2c4a-4738-8041-4d0062480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903788b-e37c-4004-9c1b-5c67a45e822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3438163-e3c7-492a-92b5-794a81d8dce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a752339-ccac-4799-9f9a-4f41cdefad9b}" ma:internalName="TaxCatchAll" ma:showField="CatchAllData" ma:web="13438163-e3c7-492a-92b5-794a81d8dce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13438163-e3c7-492a-92b5-794a81d8dce0" xsi:nil="true"/>
    <lcf76f155ced4ddcb4097134ff3c332f xmlns="86a692b9-2c4a-4738-8041-4d0062480306">
      <Terms xmlns="http://schemas.microsoft.com/office/infopath/2007/PartnerControls"/>
    </lcf76f155ced4ddcb4097134ff3c332f>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F6608F46-EE37-4A05-9DDD-D8E3FC4B25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6a692b9-2c4a-4738-8041-4d0062480306"/>
    <ds:schemaRef ds:uri="13438163-e3c7-492a-92b5-794a81d8dc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BB0C0C5-D0CA-4542-97C2-0752C740F842}">
  <ds:schemaRefs>
    <ds:schemaRef ds:uri="http://schemas.openxmlformats.org/officeDocument/2006/bibliography"/>
  </ds:schemaRefs>
</ds:datastoreItem>
</file>

<file path=customXml/itemProps3.xml><?xml version="1.0" encoding="utf-8"?>
<ds:datastoreItem xmlns:ds="http://schemas.openxmlformats.org/officeDocument/2006/customXml" ds:itemID="{FC3DC5DF-E597-437E-842F-C0357B91D02E}">
  <ds:schemaRefs>
    <ds:schemaRef ds:uri="http://schemas.microsoft.com/sharepoint/v3/contenttype/forms"/>
  </ds:schemaRefs>
</ds:datastoreItem>
</file>

<file path=customXml/itemProps4.xml><?xml version="1.0" encoding="utf-8"?>
<ds:datastoreItem xmlns:ds="http://schemas.openxmlformats.org/officeDocument/2006/customXml" ds:itemID="{B4D23210-0AAB-4DCA-8900-CA236F61D72B}">
  <ds:schemaRefs>
    <ds:schemaRef ds:uri="http://schemas.microsoft.com/office/2006/metadata/properties"/>
    <ds:schemaRef ds:uri="http://schemas.microsoft.com/office/infopath/2007/PartnerControls"/>
    <ds:schemaRef ds:uri="1deb4bf9-dd94-4d43-b337-4f8e20a85e1f"/>
    <ds:schemaRef ds:uri="2f842eb7-fea5-4dbf-ac44-d586630bd9c7"/>
    <ds:schemaRef ds:uri="13438163-e3c7-492a-92b5-794a81d8dce0"/>
    <ds:schemaRef ds:uri="86a692b9-2c4a-4738-8041-4d0062480306"/>
    <ds:schemaRef ds:uri="http://schemas.microsoft.com/sharepoint/v3"/>
  </ds:schemaRefs>
</ds:datastoreItem>
</file>

<file path=docMetadata/LabelInfo.xml><?xml version="1.0" encoding="utf-8"?>
<clbl:labelList xmlns:clbl="http://schemas.microsoft.com/office/2020/mipLabelMetadata">
  <clbl:label id="{c0288a4d-d05b-416b-a6cc-72a17d4092fa}" enabled="0" method="" siteId="{c0288a4d-d05b-416b-a6cc-72a17d4092fa}" removed="1"/>
</clbl:labelList>
</file>

<file path=docProps/app.xml><?xml version="1.0" encoding="utf-8"?>
<Properties xmlns="http://schemas.openxmlformats.org/officeDocument/2006/extended-properties" xmlns:vt="http://schemas.openxmlformats.org/officeDocument/2006/docPropsVTypes">
  <Template>Normal</Template>
  <TotalTime>0</TotalTime>
  <Pages>3</Pages>
  <Words>1202</Words>
  <Characters>6852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Antony McCranor</dc:creator>
  <cp:lastModifiedBy>Joanne Rohman-Johnson</cp:lastModifiedBy>
  <cp:revision>3</cp:revision>
  <cp:lastPrinted>2024-11-06T10:35:00Z</cp:lastPrinted>
  <dcterms:created xsi:type="dcterms:W3CDTF">2024-11-07T15:15:00Z</dcterms:created>
  <dcterms:modified xsi:type="dcterms:W3CDTF">2024-11-08T08:58:00Z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0x010100B477A746AA97B345A77C99331220039C</vt:lpwstr>
  </property>
  <property fmtid="{D5CDD505-2E9C-101B-9397-08002B2CF9AE}" pid="3" name="MediaServiceImageTags">
    <vt:lpwstr/>
  </property>
</Properties>
</file>