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324" w14:textId="77777777" w:rsidR="00276756" w:rsidRDefault="00276756" w:rsidP="00276756">
      <w:pPr>
        <w:pStyle w:val="Heading3"/>
        <w:rPr>
          <w:rStyle w:val="Heading1Char"/>
          <w:b/>
          <w:bCs/>
        </w:rPr>
      </w:pPr>
      <w:r w:rsidRPr="285F5C81">
        <w:rPr>
          <w:rStyle w:val="Heading1Char"/>
          <w:b/>
          <w:bCs/>
        </w:rPr>
        <w:t>BACP Accredited progression course (aligned to columns B and C of the SCoPEd framework)</w:t>
      </w:r>
    </w:p>
    <w:p w14:paraId="2291F678" w14:textId="0C1735B3" w:rsidR="00C9381C" w:rsidRPr="00356E8A" w:rsidRDefault="5E03D4E9" w:rsidP="00356E8A">
      <w:pPr>
        <w:pStyle w:val="Heading2"/>
        <w:rPr>
          <w:highlight w:val="yellow"/>
        </w:rPr>
      </w:pPr>
      <w:r>
        <w:t xml:space="preserve">Eligibility </w:t>
      </w:r>
      <w:r w:rsidR="00315956">
        <w:t>g</w:t>
      </w:r>
      <w:r>
        <w:t>uide</w:t>
      </w:r>
      <w:r w:rsidR="33943C25">
        <w:t xml:space="preserve"> – </w:t>
      </w:r>
      <w:r w:rsidR="00315956">
        <w:t>c</w:t>
      </w:r>
      <w:r>
        <w:t xml:space="preserve">riteria </w:t>
      </w:r>
      <w:r w:rsidR="33943C25">
        <w:t>A1 to A1</w:t>
      </w:r>
      <w:r w:rsidR="00763731">
        <w:t>2</w:t>
      </w:r>
    </w:p>
    <w:p w14:paraId="4EB594A4" w14:textId="73F3F6CD" w:rsidR="00EA1FD5" w:rsidRPr="001C4EE7" w:rsidRDefault="005B583E" w:rsidP="003910E5">
      <w:pPr>
        <w:autoSpaceDE w:val="0"/>
        <w:autoSpaceDN w:val="0"/>
        <w:adjustRightInd w:val="0"/>
        <w:spacing w:after="120"/>
        <w:rPr>
          <w:sz w:val="24"/>
          <w:szCs w:val="24"/>
          <w:lang w:eastAsia="en-GB"/>
        </w:rPr>
      </w:pPr>
      <w:r w:rsidRPr="001C4EE7">
        <w:rPr>
          <w:sz w:val="24"/>
          <w:szCs w:val="24"/>
          <w:lang w:eastAsia="en-GB"/>
        </w:rPr>
        <w:t>This guide is</w:t>
      </w:r>
      <w:r w:rsidR="00EA1FD5" w:rsidRPr="001C4EE7">
        <w:rPr>
          <w:sz w:val="24"/>
          <w:szCs w:val="24"/>
          <w:lang w:eastAsia="en-GB"/>
        </w:rPr>
        <w:t xml:space="preserve"> based on the Eligibility Criteria for </w:t>
      </w:r>
      <w:r w:rsidR="0100F26E" w:rsidRPr="001C4EE7">
        <w:rPr>
          <w:sz w:val="24"/>
          <w:szCs w:val="24"/>
          <w:lang w:eastAsia="en-GB"/>
        </w:rPr>
        <w:t xml:space="preserve">BACP’s </w:t>
      </w:r>
      <w:r w:rsidR="51BB9F87" w:rsidRPr="001C4EE7">
        <w:rPr>
          <w:sz w:val="24"/>
          <w:szCs w:val="24"/>
          <w:lang w:eastAsia="en-GB"/>
        </w:rPr>
        <w:t xml:space="preserve">Accredited </w:t>
      </w:r>
      <w:r w:rsidR="00E03FB3" w:rsidRPr="001C4EE7">
        <w:rPr>
          <w:sz w:val="24"/>
          <w:szCs w:val="24"/>
          <w:lang w:eastAsia="en-GB"/>
        </w:rPr>
        <w:t>Progression</w:t>
      </w:r>
      <w:r w:rsidR="00CD473C" w:rsidRPr="001C4EE7">
        <w:rPr>
          <w:sz w:val="24"/>
          <w:szCs w:val="24"/>
          <w:lang w:eastAsia="en-GB"/>
        </w:rPr>
        <w:t xml:space="preserve"> </w:t>
      </w:r>
      <w:r w:rsidR="57B92499" w:rsidRPr="001C4EE7">
        <w:rPr>
          <w:sz w:val="24"/>
          <w:szCs w:val="24"/>
          <w:lang w:eastAsia="en-GB"/>
        </w:rPr>
        <w:t>Course scheme (</w:t>
      </w:r>
      <w:r w:rsidR="00070FCC" w:rsidRPr="001C4EE7">
        <w:rPr>
          <w:sz w:val="24"/>
          <w:szCs w:val="24"/>
          <w:lang w:eastAsia="en-GB"/>
        </w:rPr>
        <w:t xml:space="preserve">aligned to the </w:t>
      </w:r>
      <w:r w:rsidR="0E2132EA" w:rsidRPr="001C4EE7">
        <w:rPr>
          <w:sz w:val="24"/>
          <w:szCs w:val="24"/>
          <w:lang w:eastAsia="en-GB"/>
        </w:rPr>
        <w:t xml:space="preserve">SCoPEd </w:t>
      </w:r>
      <w:r w:rsidR="00070FCC" w:rsidRPr="001C4EE7">
        <w:rPr>
          <w:sz w:val="24"/>
          <w:szCs w:val="24"/>
          <w:lang w:eastAsia="en-GB"/>
        </w:rPr>
        <w:t>framework c</w:t>
      </w:r>
      <w:r w:rsidR="00CD473C" w:rsidRPr="001C4EE7">
        <w:rPr>
          <w:sz w:val="24"/>
          <w:szCs w:val="24"/>
          <w:lang w:eastAsia="en-GB"/>
        </w:rPr>
        <w:t>olumn</w:t>
      </w:r>
      <w:r w:rsidR="3588604D" w:rsidRPr="001C4EE7">
        <w:rPr>
          <w:sz w:val="24"/>
          <w:szCs w:val="24"/>
          <w:lang w:eastAsia="en-GB"/>
        </w:rPr>
        <w:t>s</w:t>
      </w:r>
      <w:r w:rsidR="00CD473C" w:rsidRPr="001C4EE7">
        <w:rPr>
          <w:sz w:val="24"/>
          <w:szCs w:val="24"/>
          <w:lang w:eastAsia="en-GB"/>
        </w:rPr>
        <w:t xml:space="preserve"> B </w:t>
      </w:r>
      <w:r w:rsidR="00070FCC" w:rsidRPr="001C4EE7">
        <w:rPr>
          <w:sz w:val="24"/>
          <w:szCs w:val="24"/>
          <w:lang w:eastAsia="en-GB"/>
        </w:rPr>
        <w:t xml:space="preserve">and </w:t>
      </w:r>
      <w:r w:rsidR="00CD473C" w:rsidRPr="001C4EE7">
        <w:rPr>
          <w:sz w:val="24"/>
          <w:szCs w:val="24"/>
          <w:lang w:eastAsia="en-GB"/>
        </w:rPr>
        <w:t>C</w:t>
      </w:r>
      <w:r w:rsidR="2C7BC7ED" w:rsidRPr="001C4EE7">
        <w:rPr>
          <w:sz w:val="24"/>
          <w:szCs w:val="24"/>
          <w:lang w:eastAsia="en-GB"/>
        </w:rPr>
        <w:t>)</w:t>
      </w:r>
      <w:r w:rsidR="00EA1FD5" w:rsidRPr="001C4EE7">
        <w:rPr>
          <w:sz w:val="24"/>
          <w:szCs w:val="24"/>
          <w:lang w:eastAsia="en-GB"/>
        </w:rPr>
        <w:t xml:space="preserve">, to start you thinking about the course’s suitability for application. The criterion is shown first, followed by some clarification about what further information is required </w:t>
      </w:r>
      <w:r w:rsidR="32751949" w:rsidRPr="001C4EE7">
        <w:rPr>
          <w:sz w:val="24"/>
          <w:szCs w:val="24"/>
          <w:lang w:eastAsia="en-GB"/>
        </w:rPr>
        <w:t>for</w:t>
      </w:r>
      <w:r w:rsidR="00EA1FD5" w:rsidRPr="001C4EE7">
        <w:rPr>
          <w:sz w:val="24"/>
          <w:szCs w:val="24"/>
          <w:lang w:eastAsia="en-GB"/>
        </w:rPr>
        <w:t xml:space="preserve"> the application process. </w:t>
      </w:r>
    </w:p>
    <w:p w14:paraId="7AEC1FCB" w14:textId="6A1D2A72" w:rsidR="00EA1FD5" w:rsidRPr="001C4EE7" w:rsidRDefault="00EA1FD5" w:rsidP="00EA1FD5">
      <w:pPr>
        <w:autoSpaceDE w:val="0"/>
        <w:autoSpaceDN w:val="0"/>
        <w:adjustRightInd w:val="0"/>
        <w:rPr>
          <w:sz w:val="24"/>
          <w:szCs w:val="24"/>
          <w:lang w:eastAsia="en-GB"/>
        </w:rPr>
      </w:pPr>
      <w:r w:rsidRPr="001C4EE7">
        <w:rPr>
          <w:sz w:val="24"/>
          <w:szCs w:val="24"/>
          <w:lang w:eastAsia="en-GB"/>
        </w:rPr>
        <w:t xml:space="preserve">Please bear in mind that </w:t>
      </w:r>
      <w:r w:rsidR="1AD95F5E" w:rsidRPr="001C4EE7">
        <w:rPr>
          <w:sz w:val="24"/>
          <w:szCs w:val="24"/>
          <w:lang w:eastAsia="en-GB"/>
        </w:rPr>
        <w:t>we’ll assess</w:t>
      </w:r>
      <w:r w:rsidRPr="001C4EE7">
        <w:rPr>
          <w:sz w:val="24"/>
          <w:szCs w:val="24"/>
          <w:lang w:eastAsia="en-GB"/>
        </w:rPr>
        <w:t xml:space="preserve"> the course that you deliver as a training provider. </w:t>
      </w:r>
      <w:r w:rsidR="738FE5D5" w:rsidRPr="001C4EE7">
        <w:rPr>
          <w:sz w:val="24"/>
          <w:szCs w:val="24"/>
          <w:lang w:eastAsia="en-GB"/>
        </w:rPr>
        <w:t>We’re not</w:t>
      </w:r>
      <w:r w:rsidRPr="001C4EE7">
        <w:rPr>
          <w:sz w:val="24"/>
          <w:szCs w:val="24"/>
          <w:lang w:eastAsia="en-GB"/>
        </w:rPr>
        <w:t xml:space="preserve"> assessing any awarding body’s course or paperwork; </w:t>
      </w:r>
      <w:r w:rsidR="704A0ABB" w:rsidRPr="001C4EE7">
        <w:rPr>
          <w:sz w:val="24"/>
          <w:szCs w:val="24"/>
          <w:lang w:eastAsia="en-GB"/>
        </w:rPr>
        <w:t>we’re assessing</w:t>
      </w:r>
      <w:r w:rsidRPr="001C4EE7">
        <w:rPr>
          <w:sz w:val="24"/>
          <w:szCs w:val="24"/>
          <w:lang w:eastAsia="en-GB"/>
        </w:rPr>
        <w:t xml:space="preserve"> the course as you deliver it, including your staff team and own documentation. </w:t>
      </w:r>
    </w:p>
    <w:p w14:paraId="2719B0E5" w14:textId="0E73C71B" w:rsidR="00EA1FD5" w:rsidRPr="00C5766C" w:rsidRDefault="00EA1FD5" w:rsidP="000D51C5">
      <w:pPr>
        <w:pStyle w:val="Heading3"/>
      </w:pPr>
      <w:r w:rsidRPr="00C5766C">
        <w:t xml:space="preserve">Summary of the </w:t>
      </w:r>
      <w:r w:rsidR="001229AA">
        <w:t>e</w:t>
      </w:r>
      <w:r w:rsidRPr="00C5766C">
        <w:t xml:space="preserve">ligibility </w:t>
      </w:r>
      <w:r w:rsidR="001229AA">
        <w:t>c</w:t>
      </w:r>
      <w:r w:rsidRPr="00C5766C">
        <w:t>riteria</w:t>
      </w:r>
    </w:p>
    <w:p w14:paraId="1FA40621" w14:textId="77777777" w:rsidR="00EA1FD5" w:rsidRPr="001C4EE7" w:rsidRDefault="00EA1FD5" w:rsidP="003910E5">
      <w:pPr>
        <w:autoSpaceDE w:val="0"/>
        <w:autoSpaceDN w:val="0"/>
        <w:adjustRightInd w:val="0"/>
        <w:spacing w:after="120"/>
        <w:rPr>
          <w:sz w:val="24"/>
          <w:szCs w:val="24"/>
          <w:lang w:eastAsia="en-GB"/>
        </w:rPr>
      </w:pPr>
      <w:r w:rsidRPr="001C4EE7">
        <w:rPr>
          <w:sz w:val="24"/>
          <w:szCs w:val="24"/>
          <w:lang w:eastAsia="en-GB"/>
        </w:rPr>
        <w:t>The course seeking accreditation must:</w:t>
      </w:r>
    </w:p>
    <w:p w14:paraId="728BD7A8" w14:textId="061AE6F8" w:rsidR="00EA1FD5" w:rsidRPr="001C4EE7" w:rsidRDefault="009D2E3F" w:rsidP="00024C7C">
      <w:pPr>
        <w:numPr>
          <w:ilvl w:val="0"/>
          <w:numId w:val="6"/>
        </w:numPr>
        <w:autoSpaceDE w:val="0"/>
        <w:autoSpaceDN w:val="0"/>
        <w:adjustRightInd w:val="0"/>
        <w:spacing w:line="240" w:lineRule="auto"/>
        <w:rPr>
          <w:sz w:val="24"/>
          <w:szCs w:val="24"/>
          <w:lang w:eastAsia="en-GB"/>
        </w:rPr>
      </w:pPr>
      <w:r w:rsidRPr="001C4EE7">
        <w:rPr>
          <w:sz w:val="24"/>
          <w:szCs w:val="24"/>
          <w:lang w:eastAsia="en-GB"/>
        </w:rPr>
        <w:t>E</w:t>
      </w:r>
      <w:r w:rsidR="00EA1FD5" w:rsidRPr="001C4EE7">
        <w:rPr>
          <w:sz w:val="24"/>
          <w:szCs w:val="24"/>
          <w:lang w:eastAsia="en-GB"/>
        </w:rPr>
        <w:t>nsure the course provider has current organisational membership of BACP</w:t>
      </w:r>
      <w:r w:rsidR="00AA648E" w:rsidRPr="001C4EE7">
        <w:rPr>
          <w:sz w:val="24"/>
          <w:szCs w:val="24"/>
          <w:lang w:eastAsia="en-GB"/>
        </w:rPr>
        <w:t>.</w:t>
      </w:r>
    </w:p>
    <w:p w14:paraId="79DD46A8" w14:textId="2D2E56A1" w:rsidR="00EA1FD5" w:rsidRPr="001C4EE7" w:rsidRDefault="009D2E3F" w:rsidP="00024C7C">
      <w:pPr>
        <w:numPr>
          <w:ilvl w:val="0"/>
          <w:numId w:val="6"/>
        </w:numPr>
        <w:autoSpaceDE w:val="0"/>
        <w:autoSpaceDN w:val="0"/>
        <w:adjustRightInd w:val="0"/>
        <w:spacing w:line="240" w:lineRule="auto"/>
        <w:rPr>
          <w:sz w:val="24"/>
          <w:szCs w:val="24"/>
          <w:lang w:eastAsia="en-GB"/>
        </w:rPr>
      </w:pPr>
      <w:r w:rsidRPr="001C4EE7">
        <w:rPr>
          <w:sz w:val="24"/>
          <w:szCs w:val="24"/>
          <w:lang w:eastAsia="en-GB"/>
        </w:rPr>
        <w:t>P</w:t>
      </w:r>
      <w:r w:rsidR="00EA1FD5" w:rsidRPr="001C4EE7">
        <w:rPr>
          <w:sz w:val="24"/>
          <w:szCs w:val="24"/>
          <w:lang w:eastAsia="en-GB"/>
        </w:rPr>
        <w:t>rovide an in-depth</w:t>
      </w:r>
      <w:r w:rsidR="006A4AA7" w:rsidRPr="001C4EE7">
        <w:rPr>
          <w:sz w:val="24"/>
          <w:szCs w:val="24"/>
          <w:lang w:eastAsia="en-GB"/>
        </w:rPr>
        <w:t xml:space="preserve"> </w:t>
      </w:r>
      <w:r w:rsidR="00E02CFC" w:rsidRPr="001C4EE7">
        <w:rPr>
          <w:sz w:val="24"/>
          <w:szCs w:val="24"/>
          <w:lang w:eastAsia="en-GB"/>
        </w:rPr>
        <w:t>progression</w:t>
      </w:r>
      <w:r w:rsidR="00EA1FD5" w:rsidRPr="001C4EE7">
        <w:rPr>
          <w:sz w:val="24"/>
          <w:szCs w:val="24"/>
          <w:lang w:eastAsia="en-GB"/>
        </w:rPr>
        <w:t xml:space="preserve"> training</w:t>
      </w:r>
      <w:r w:rsidR="786CC677" w:rsidRPr="001C4EE7">
        <w:rPr>
          <w:sz w:val="24"/>
          <w:szCs w:val="24"/>
          <w:lang w:eastAsia="en-GB"/>
        </w:rPr>
        <w:t xml:space="preserve"> </w:t>
      </w:r>
      <w:r w:rsidR="00EA1FD5" w:rsidRPr="001C4EE7">
        <w:rPr>
          <w:sz w:val="24"/>
          <w:szCs w:val="24"/>
          <w:lang w:eastAsia="en-GB"/>
        </w:rPr>
        <w:t>in counselling</w:t>
      </w:r>
      <w:r w:rsidR="000D09EC" w:rsidRPr="001C4EE7">
        <w:rPr>
          <w:sz w:val="24"/>
          <w:szCs w:val="24"/>
          <w:lang w:eastAsia="en-GB"/>
        </w:rPr>
        <w:t xml:space="preserve"> and</w:t>
      </w:r>
      <w:r w:rsidR="00EA1FD5" w:rsidRPr="001C4EE7">
        <w:rPr>
          <w:sz w:val="24"/>
          <w:szCs w:val="24"/>
          <w:lang w:eastAsia="en-GB"/>
        </w:rPr>
        <w:t>/</w:t>
      </w:r>
      <w:r w:rsidR="000D09EC" w:rsidRPr="001C4EE7">
        <w:rPr>
          <w:sz w:val="24"/>
          <w:szCs w:val="24"/>
          <w:lang w:eastAsia="en-GB"/>
        </w:rPr>
        <w:t xml:space="preserve">or </w:t>
      </w:r>
      <w:r w:rsidR="00EA1FD5" w:rsidRPr="001C4EE7">
        <w:rPr>
          <w:sz w:val="24"/>
          <w:szCs w:val="24"/>
          <w:lang w:eastAsia="en-GB"/>
        </w:rPr>
        <w:t>psychotherapy</w:t>
      </w:r>
      <w:r w:rsidRPr="001C4EE7">
        <w:rPr>
          <w:sz w:val="24"/>
          <w:szCs w:val="24"/>
          <w:lang w:eastAsia="en-GB"/>
        </w:rPr>
        <w:t>.</w:t>
      </w:r>
    </w:p>
    <w:p w14:paraId="38EC9A56" w14:textId="1BC08FE8" w:rsidR="00EA1FD5" w:rsidRPr="001C4EE7" w:rsidRDefault="009D2E3F" w:rsidP="00024C7C">
      <w:pPr>
        <w:numPr>
          <w:ilvl w:val="0"/>
          <w:numId w:val="6"/>
        </w:numPr>
        <w:autoSpaceDE w:val="0"/>
        <w:autoSpaceDN w:val="0"/>
        <w:adjustRightInd w:val="0"/>
        <w:spacing w:line="240" w:lineRule="auto"/>
        <w:rPr>
          <w:sz w:val="24"/>
          <w:szCs w:val="24"/>
          <w:lang w:eastAsia="en-GB"/>
        </w:rPr>
      </w:pPr>
      <w:r w:rsidRPr="001C4EE7">
        <w:rPr>
          <w:sz w:val="24"/>
          <w:szCs w:val="24"/>
          <w:lang w:eastAsia="en-GB"/>
        </w:rPr>
        <w:t>C</w:t>
      </w:r>
      <w:r w:rsidR="00EA1FD5" w:rsidRPr="001C4EE7">
        <w:rPr>
          <w:sz w:val="24"/>
          <w:szCs w:val="24"/>
          <w:lang w:eastAsia="en-GB"/>
        </w:rPr>
        <w:t xml:space="preserve">onsist of </w:t>
      </w:r>
      <w:r w:rsidR="007D2DFA" w:rsidRPr="001C4EE7">
        <w:rPr>
          <w:sz w:val="24"/>
          <w:szCs w:val="24"/>
          <w:lang w:eastAsia="en-GB"/>
        </w:rPr>
        <w:t xml:space="preserve">at </w:t>
      </w:r>
      <w:r w:rsidR="00EA1FD5" w:rsidRPr="001C4EE7">
        <w:rPr>
          <w:sz w:val="24"/>
          <w:szCs w:val="24"/>
          <w:lang w:eastAsia="en-GB"/>
        </w:rPr>
        <w:t>least</w:t>
      </w:r>
      <w:r w:rsidR="74388C25" w:rsidRPr="001C4EE7">
        <w:rPr>
          <w:sz w:val="24"/>
          <w:szCs w:val="24"/>
          <w:lang w:eastAsia="en-GB"/>
        </w:rPr>
        <w:t xml:space="preserve"> </w:t>
      </w:r>
      <w:r w:rsidR="79176C6F" w:rsidRPr="001C4EE7">
        <w:rPr>
          <w:sz w:val="24"/>
          <w:szCs w:val="24"/>
          <w:lang w:eastAsia="en-GB"/>
        </w:rPr>
        <w:t>240 guided learning hours</w:t>
      </w:r>
      <w:r w:rsidRPr="001C4EE7">
        <w:rPr>
          <w:sz w:val="24"/>
          <w:szCs w:val="24"/>
          <w:lang w:eastAsia="en-GB"/>
        </w:rPr>
        <w:t>.</w:t>
      </w:r>
    </w:p>
    <w:p w14:paraId="7D944890" w14:textId="65BE3C12" w:rsidR="005C2683" w:rsidRPr="001C4EE7" w:rsidRDefault="009D2E3F" w:rsidP="00024C7C">
      <w:pPr>
        <w:numPr>
          <w:ilvl w:val="0"/>
          <w:numId w:val="6"/>
        </w:numPr>
        <w:autoSpaceDE w:val="0"/>
        <w:autoSpaceDN w:val="0"/>
        <w:adjustRightInd w:val="0"/>
        <w:spacing w:line="240" w:lineRule="auto"/>
        <w:rPr>
          <w:sz w:val="24"/>
          <w:szCs w:val="24"/>
          <w:lang w:eastAsia="en-GB"/>
        </w:rPr>
      </w:pPr>
      <w:r w:rsidRPr="001C4EE7">
        <w:rPr>
          <w:sz w:val="24"/>
          <w:szCs w:val="24"/>
          <w:lang w:eastAsia="en-GB"/>
        </w:rPr>
        <w:t xml:space="preserve">Ensure that </w:t>
      </w:r>
      <w:r w:rsidR="00C84F6B" w:rsidRPr="001C4EE7">
        <w:rPr>
          <w:sz w:val="24"/>
          <w:szCs w:val="24"/>
          <w:lang w:eastAsia="en-GB"/>
        </w:rPr>
        <w:t>t</w:t>
      </w:r>
      <w:r w:rsidR="005C2683" w:rsidRPr="001C4EE7">
        <w:rPr>
          <w:sz w:val="24"/>
          <w:szCs w:val="24"/>
          <w:lang w:eastAsia="en-GB"/>
        </w:rPr>
        <w:t xml:space="preserve">eaching delivery </w:t>
      </w:r>
      <w:r w:rsidRPr="001C4EE7">
        <w:rPr>
          <w:sz w:val="24"/>
          <w:szCs w:val="24"/>
          <w:lang w:eastAsia="en-GB"/>
        </w:rPr>
        <w:t xml:space="preserve">is </w:t>
      </w:r>
      <w:r w:rsidR="005C2683" w:rsidRPr="001C4EE7">
        <w:rPr>
          <w:sz w:val="24"/>
          <w:szCs w:val="24"/>
          <w:lang w:eastAsia="en-GB"/>
        </w:rPr>
        <w:t>a mix of face to fac</w:t>
      </w:r>
      <w:r w:rsidR="00752D74" w:rsidRPr="001C4EE7">
        <w:rPr>
          <w:sz w:val="24"/>
          <w:szCs w:val="24"/>
          <w:lang w:eastAsia="en-GB"/>
        </w:rPr>
        <w:t xml:space="preserve">e (in the same room) and online </w:t>
      </w:r>
      <w:r w:rsidR="09576458" w:rsidRPr="001C4EE7">
        <w:rPr>
          <w:sz w:val="24"/>
          <w:szCs w:val="24"/>
          <w:lang w:eastAsia="en-GB"/>
        </w:rPr>
        <w:t>training,</w:t>
      </w:r>
      <w:r w:rsidR="00752D74" w:rsidRPr="001C4EE7">
        <w:rPr>
          <w:sz w:val="24"/>
          <w:szCs w:val="24"/>
          <w:lang w:eastAsia="en-GB"/>
        </w:rPr>
        <w:t xml:space="preserve"> but only synchronous ‘</w:t>
      </w:r>
      <w:r w:rsidR="1E50E2B3" w:rsidRPr="001C4EE7">
        <w:rPr>
          <w:sz w:val="24"/>
          <w:szCs w:val="24"/>
          <w:lang w:eastAsia="en-GB"/>
        </w:rPr>
        <w:t>l</w:t>
      </w:r>
      <w:r w:rsidR="00752D74" w:rsidRPr="001C4EE7">
        <w:rPr>
          <w:sz w:val="24"/>
          <w:szCs w:val="24"/>
          <w:lang w:eastAsia="en-GB"/>
        </w:rPr>
        <w:t>ive’ online teaching can be counted towards the minimum hours of direct teaching or instruction time</w:t>
      </w:r>
      <w:r w:rsidRPr="001C4EE7">
        <w:rPr>
          <w:sz w:val="24"/>
          <w:szCs w:val="24"/>
          <w:lang w:eastAsia="en-GB"/>
        </w:rPr>
        <w:t>.</w:t>
      </w:r>
    </w:p>
    <w:p w14:paraId="67E9A018" w14:textId="66DF300A" w:rsidR="00EA1FD5" w:rsidRPr="001C4EE7" w:rsidRDefault="009D2E3F" w:rsidP="00024C7C">
      <w:pPr>
        <w:numPr>
          <w:ilvl w:val="0"/>
          <w:numId w:val="6"/>
        </w:numPr>
        <w:autoSpaceDE w:val="0"/>
        <w:autoSpaceDN w:val="0"/>
        <w:adjustRightInd w:val="0"/>
        <w:spacing w:line="240" w:lineRule="auto"/>
        <w:rPr>
          <w:sz w:val="24"/>
          <w:szCs w:val="24"/>
          <w:lang w:eastAsia="en-GB"/>
        </w:rPr>
      </w:pPr>
      <w:r w:rsidRPr="001C4EE7">
        <w:rPr>
          <w:sz w:val="24"/>
          <w:szCs w:val="24"/>
          <w:lang w:eastAsia="en-GB"/>
        </w:rPr>
        <w:t>R</w:t>
      </w:r>
      <w:r w:rsidR="00EA1FD5" w:rsidRPr="001C4EE7">
        <w:rPr>
          <w:sz w:val="24"/>
          <w:szCs w:val="24"/>
          <w:lang w:eastAsia="en-GB"/>
        </w:rPr>
        <w:t xml:space="preserve">equire students to complete </w:t>
      </w:r>
      <w:r w:rsidR="15866555" w:rsidRPr="001C4EE7">
        <w:rPr>
          <w:sz w:val="24"/>
          <w:szCs w:val="24"/>
          <w:lang w:eastAsia="en-GB"/>
        </w:rPr>
        <w:t>100</w:t>
      </w:r>
      <w:r w:rsidR="402C92A5" w:rsidRPr="001C4EE7">
        <w:rPr>
          <w:sz w:val="24"/>
          <w:szCs w:val="24"/>
          <w:lang w:eastAsia="en-GB"/>
        </w:rPr>
        <w:t xml:space="preserve"> hours of supervised client work </w:t>
      </w:r>
      <w:r w:rsidR="00EA1FD5" w:rsidRPr="001C4EE7">
        <w:rPr>
          <w:sz w:val="24"/>
          <w:szCs w:val="24"/>
          <w:lang w:eastAsia="en-GB"/>
        </w:rPr>
        <w:t>as an integral part of the course</w:t>
      </w:r>
      <w:r w:rsidRPr="001C4EE7">
        <w:rPr>
          <w:sz w:val="24"/>
          <w:szCs w:val="24"/>
          <w:lang w:eastAsia="en-GB"/>
        </w:rPr>
        <w:t>.</w:t>
      </w:r>
    </w:p>
    <w:p w14:paraId="4D435471" w14:textId="193427BA" w:rsidR="007731D2" w:rsidRPr="001C4EE7" w:rsidRDefault="009D2E3F" w:rsidP="00024C7C">
      <w:pPr>
        <w:pStyle w:val="ListParagraph"/>
        <w:numPr>
          <w:ilvl w:val="0"/>
          <w:numId w:val="6"/>
        </w:numPr>
        <w:autoSpaceDE w:val="0"/>
        <w:autoSpaceDN w:val="0"/>
        <w:adjustRightInd w:val="0"/>
        <w:spacing w:after="160"/>
        <w:rPr>
          <w:rFonts w:asciiTheme="minorHAnsi" w:eastAsiaTheme="minorEastAsia" w:hAnsiTheme="minorHAnsi" w:cstheme="minorBidi"/>
          <w:sz w:val="24"/>
          <w:szCs w:val="24"/>
          <w:lang w:eastAsia="en-GB"/>
        </w:rPr>
      </w:pPr>
      <w:r w:rsidRPr="001C4EE7">
        <w:rPr>
          <w:rFonts w:asciiTheme="minorHAnsi" w:eastAsiaTheme="minorEastAsia" w:hAnsiTheme="minorHAnsi" w:cstheme="minorBidi"/>
          <w:sz w:val="24"/>
          <w:szCs w:val="24"/>
          <w:lang w:eastAsia="en-GB"/>
        </w:rPr>
        <w:t>R</w:t>
      </w:r>
      <w:r w:rsidR="00EA1FD5" w:rsidRPr="001C4EE7">
        <w:rPr>
          <w:rFonts w:asciiTheme="minorHAnsi" w:eastAsiaTheme="minorEastAsia" w:hAnsiTheme="minorHAnsi" w:cstheme="minorBidi"/>
          <w:sz w:val="24"/>
          <w:szCs w:val="24"/>
          <w:lang w:eastAsia="en-GB"/>
        </w:rPr>
        <w:t xml:space="preserve">equire the client work to be supervised to </w:t>
      </w:r>
      <w:r w:rsidR="7EE74115" w:rsidRPr="001C4EE7">
        <w:rPr>
          <w:rFonts w:asciiTheme="minorHAnsi" w:eastAsiaTheme="minorEastAsia" w:hAnsiTheme="minorHAnsi" w:cstheme="minorBidi"/>
          <w:sz w:val="24"/>
          <w:szCs w:val="24"/>
          <w:lang w:eastAsia="en-GB"/>
        </w:rPr>
        <w:t xml:space="preserve">a minimum of 1.5hrs per </w:t>
      </w:r>
      <w:r w:rsidR="5F568207" w:rsidRPr="001C4EE7">
        <w:rPr>
          <w:rFonts w:asciiTheme="minorHAnsi" w:eastAsiaTheme="minorEastAsia" w:hAnsiTheme="minorHAnsi" w:cstheme="minorBidi"/>
          <w:sz w:val="24"/>
          <w:szCs w:val="24"/>
          <w:lang w:eastAsia="en-GB"/>
        </w:rPr>
        <w:t>month</w:t>
      </w:r>
      <w:r w:rsidRPr="001C4EE7">
        <w:rPr>
          <w:rFonts w:asciiTheme="minorHAnsi" w:eastAsiaTheme="minorEastAsia" w:hAnsiTheme="minorHAnsi" w:cstheme="minorBidi"/>
          <w:sz w:val="24"/>
          <w:szCs w:val="24"/>
          <w:lang w:eastAsia="en-GB"/>
        </w:rPr>
        <w:t>.</w:t>
      </w:r>
      <w:r w:rsidR="5F568207" w:rsidRPr="001C4EE7">
        <w:rPr>
          <w:rFonts w:asciiTheme="minorHAnsi" w:eastAsiaTheme="minorEastAsia" w:hAnsiTheme="minorHAnsi" w:cstheme="minorBidi"/>
          <w:sz w:val="24"/>
          <w:szCs w:val="24"/>
          <w:lang w:eastAsia="en-GB"/>
        </w:rPr>
        <w:t xml:space="preserve"> </w:t>
      </w:r>
    </w:p>
    <w:p w14:paraId="54A58D7F" w14:textId="77777777" w:rsidR="00024C7C" w:rsidRPr="00C65528" w:rsidRDefault="00024C7C" w:rsidP="00024C7C">
      <w:pPr>
        <w:pStyle w:val="ListParagraph"/>
        <w:autoSpaceDE w:val="0"/>
        <w:autoSpaceDN w:val="0"/>
        <w:adjustRightInd w:val="0"/>
        <w:spacing w:after="120"/>
        <w:rPr>
          <w:rFonts w:asciiTheme="minorHAnsi" w:eastAsiaTheme="minorEastAsia" w:hAnsiTheme="minorHAnsi" w:cstheme="minorBidi"/>
          <w:sz w:val="16"/>
          <w:szCs w:val="16"/>
          <w:lang w:eastAsia="en-GB"/>
        </w:rPr>
      </w:pPr>
    </w:p>
    <w:p w14:paraId="41640C48" w14:textId="70D84ECF" w:rsidR="007731D2" w:rsidRPr="001C4EE7" w:rsidRDefault="009D2E3F" w:rsidP="00024C7C">
      <w:pPr>
        <w:pStyle w:val="ListParagraph"/>
        <w:numPr>
          <w:ilvl w:val="0"/>
          <w:numId w:val="6"/>
        </w:numPr>
        <w:autoSpaceDE w:val="0"/>
        <w:autoSpaceDN w:val="0"/>
        <w:adjustRightInd w:val="0"/>
        <w:spacing w:after="160"/>
        <w:rPr>
          <w:rFonts w:asciiTheme="minorHAnsi" w:eastAsiaTheme="minorEastAsia" w:hAnsiTheme="minorHAnsi" w:cstheme="minorBidi"/>
          <w:sz w:val="24"/>
          <w:szCs w:val="24"/>
          <w:lang w:eastAsia="en-GB"/>
        </w:rPr>
      </w:pPr>
      <w:r w:rsidRPr="001C4EE7">
        <w:rPr>
          <w:rFonts w:asciiTheme="minorHAnsi" w:eastAsiaTheme="minorEastAsia" w:hAnsiTheme="minorHAnsi" w:cstheme="minorBidi"/>
          <w:sz w:val="24"/>
          <w:szCs w:val="24"/>
          <w:lang w:eastAsia="en-GB"/>
        </w:rPr>
        <w:t>R</w:t>
      </w:r>
      <w:r w:rsidR="5F568207" w:rsidRPr="001C4EE7">
        <w:rPr>
          <w:rFonts w:asciiTheme="minorHAnsi" w:eastAsiaTheme="minorEastAsia" w:hAnsiTheme="minorHAnsi" w:cstheme="minorBidi"/>
          <w:sz w:val="24"/>
          <w:szCs w:val="24"/>
          <w:lang w:eastAsia="en-GB"/>
        </w:rPr>
        <w:t>equire</w:t>
      </w:r>
      <w:r w:rsidR="007731D2" w:rsidRPr="001C4EE7">
        <w:rPr>
          <w:rFonts w:asciiTheme="minorHAnsi" w:eastAsiaTheme="minorEastAsia" w:hAnsiTheme="minorHAnsi" w:cstheme="minorBidi"/>
          <w:sz w:val="24"/>
          <w:szCs w:val="24"/>
          <w:lang w:eastAsia="en-GB"/>
        </w:rPr>
        <w:t xml:space="preserve"> all course staff to be members of a counselling</w:t>
      </w:r>
      <w:r w:rsidR="00395AF4" w:rsidRPr="001C4EE7">
        <w:rPr>
          <w:rFonts w:asciiTheme="minorHAnsi" w:eastAsiaTheme="minorEastAsia" w:hAnsiTheme="minorHAnsi" w:cstheme="minorBidi"/>
          <w:sz w:val="24"/>
          <w:szCs w:val="24"/>
          <w:lang w:eastAsia="en-GB"/>
        </w:rPr>
        <w:t xml:space="preserve"> </w:t>
      </w:r>
      <w:r w:rsidR="04A5F39B" w:rsidRPr="001C4EE7">
        <w:rPr>
          <w:rFonts w:asciiTheme="minorHAnsi" w:eastAsiaTheme="minorEastAsia" w:hAnsiTheme="minorHAnsi" w:cstheme="minorBidi"/>
          <w:sz w:val="24"/>
          <w:szCs w:val="24"/>
          <w:lang w:eastAsia="en-GB"/>
        </w:rPr>
        <w:t>or psychotherapy</w:t>
      </w:r>
      <w:r w:rsidR="007731D2" w:rsidRPr="001C4EE7">
        <w:rPr>
          <w:rFonts w:asciiTheme="minorHAnsi" w:eastAsiaTheme="minorEastAsia" w:hAnsiTheme="minorHAnsi" w:cstheme="minorBidi"/>
          <w:sz w:val="24"/>
          <w:szCs w:val="24"/>
          <w:lang w:eastAsia="en-GB"/>
        </w:rPr>
        <w:t xml:space="preserve"> professional body that has a complaints procedure.</w:t>
      </w:r>
    </w:p>
    <w:p w14:paraId="33BF7651" w14:textId="7D830FEC" w:rsidR="00733F4C" w:rsidRPr="001C4EE7" w:rsidRDefault="009D2E3F" w:rsidP="0AFEE6E2">
      <w:pPr>
        <w:numPr>
          <w:ilvl w:val="0"/>
          <w:numId w:val="6"/>
        </w:numPr>
        <w:spacing w:after="0" w:line="240" w:lineRule="auto"/>
        <w:rPr>
          <w:rFonts w:ascii="Trebuchet MS" w:eastAsia="Trebuchet MS" w:hAnsi="Trebuchet MS" w:cs="Trebuchet MS"/>
          <w:sz w:val="24"/>
          <w:szCs w:val="24"/>
        </w:rPr>
      </w:pPr>
      <w:r w:rsidRPr="001C4EE7">
        <w:rPr>
          <w:sz w:val="24"/>
          <w:szCs w:val="24"/>
          <w:lang w:eastAsia="en-GB"/>
        </w:rPr>
        <w:t>R</w:t>
      </w:r>
      <w:r w:rsidR="4E77CF40" w:rsidRPr="001C4EE7">
        <w:rPr>
          <w:sz w:val="24"/>
          <w:szCs w:val="24"/>
          <w:lang w:eastAsia="en-GB"/>
        </w:rPr>
        <w:t xml:space="preserve">equire the majority of its staff team to be </w:t>
      </w:r>
      <w:r w:rsidR="1E353E30" w:rsidRPr="001C4EE7">
        <w:rPr>
          <w:sz w:val="24"/>
          <w:szCs w:val="24"/>
          <w:lang w:eastAsia="en-GB"/>
        </w:rPr>
        <w:t xml:space="preserve">BACP </w:t>
      </w:r>
      <w:r w:rsidR="15DDBF36" w:rsidRPr="001C4EE7">
        <w:rPr>
          <w:sz w:val="24"/>
          <w:szCs w:val="24"/>
          <w:lang w:eastAsia="en-GB"/>
        </w:rPr>
        <w:t xml:space="preserve">senior </w:t>
      </w:r>
      <w:r w:rsidR="00D270D9" w:rsidRPr="001C4EE7">
        <w:rPr>
          <w:rFonts w:ascii="Trebuchet MS" w:eastAsia="Trebuchet MS" w:hAnsi="Trebuchet MS" w:cs="Trebuchet MS"/>
          <w:color w:val="000000" w:themeColor="text1"/>
          <w:sz w:val="24"/>
          <w:szCs w:val="24"/>
        </w:rPr>
        <w:t>accredited or</w:t>
      </w:r>
      <w:r w:rsidR="4AA000C6" w:rsidRPr="001C4EE7">
        <w:rPr>
          <w:rFonts w:ascii="Trebuchet MS" w:eastAsia="Trebuchet MS" w:hAnsi="Trebuchet MS" w:cs="Trebuchet MS"/>
          <w:color w:val="000000" w:themeColor="text1"/>
          <w:sz w:val="24"/>
          <w:szCs w:val="24"/>
        </w:rPr>
        <w:t xml:space="preserve"> be accredited at SCoPEd </w:t>
      </w:r>
      <w:r w:rsidR="00C64901" w:rsidRPr="001C4EE7">
        <w:rPr>
          <w:rFonts w:ascii="Trebuchet MS" w:eastAsia="Trebuchet MS" w:hAnsi="Trebuchet MS" w:cs="Trebuchet MS"/>
          <w:color w:val="000000" w:themeColor="text1"/>
          <w:sz w:val="24"/>
          <w:szCs w:val="24"/>
        </w:rPr>
        <w:t xml:space="preserve">framework </w:t>
      </w:r>
      <w:r w:rsidR="4AA000C6" w:rsidRPr="001C4EE7">
        <w:rPr>
          <w:rFonts w:ascii="Trebuchet MS" w:eastAsia="Trebuchet MS" w:hAnsi="Trebuchet MS" w:cs="Trebuchet MS"/>
          <w:color w:val="000000" w:themeColor="text1"/>
          <w:sz w:val="24"/>
          <w:szCs w:val="24"/>
        </w:rPr>
        <w:t>column C with a SCoPEd partner organisation</w:t>
      </w:r>
      <w:r w:rsidR="00BF08F4" w:rsidRPr="001C4EE7">
        <w:rPr>
          <w:rFonts w:ascii="Trebuchet MS" w:eastAsia="Trebuchet MS" w:hAnsi="Trebuchet MS" w:cs="Trebuchet MS"/>
          <w:color w:val="000000" w:themeColor="text1"/>
          <w:sz w:val="24"/>
          <w:szCs w:val="24"/>
        </w:rPr>
        <w:t>.</w:t>
      </w:r>
    </w:p>
    <w:p w14:paraId="2B528DA9" w14:textId="27DFDE17" w:rsidR="00861054" w:rsidRPr="001C4EE7" w:rsidRDefault="00861054" w:rsidP="2B19FE06">
      <w:pPr>
        <w:autoSpaceDE w:val="0"/>
        <w:autoSpaceDN w:val="0"/>
        <w:adjustRightInd w:val="0"/>
        <w:spacing w:after="0"/>
        <w:rPr>
          <w:b/>
          <w:bCs/>
          <w:sz w:val="24"/>
          <w:szCs w:val="24"/>
          <w:lang w:eastAsia="en-GB"/>
        </w:rPr>
      </w:pPr>
    </w:p>
    <w:p w14:paraId="6C95CD86" w14:textId="7EEF0821" w:rsidR="001C4EE7" w:rsidRDefault="2539E257" w:rsidP="6A268363">
      <w:pPr>
        <w:autoSpaceDE w:val="0"/>
        <w:autoSpaceDN w:val="0"/>
        <w:adjustRightInd w:val="0"/>
        <w:spacing w:after="0"/>
        <w:rPr>
          <w:rFonts w:ascii="Trebuchet MS" w:eastAsia="Trebuchet MS" w:hAnsi="Trebuchet MS" w:cs="Trebuchet MS"/>
          <w:sz w:val="24"/>
          <w:szCs w:val="24"/>
        </w:rPr>
      </w:pPr>
      <w:r w:rsidRPr="001C4EE7">
        <w:rPr>
          <w:rFonts w:ascii="Trebuchet MS" w:eastAsia="Trebuchet MS" w:hAnsi="Trebuchet MS" w:cs="Trebuchet MS"/>
          <w:b/>
          <w:bCs/>
          <w:color w:val="000000" w:themeColor="text1"/>
          <w:sz w:val="24"/>
          <w:szCs w:val="24"/>
        </w:rPr>
        <w:t xml:space="preserve">BACP will accept applications once the course has started, but course accreditation cannot be awarded until the course has completed at least one run i.e. after at least one student cohort has graduated. </w:t>
      </w:r>
      <w:r w:rsidRPr="001C4EE7">
        <w:rPr>
          <w:rFonts w:ascii="Trebuchet MS" w:eastAsia="Trebuchet MS" w:hAnsi="Trebuchet MS" w:cs="Trebuchet MS"/>
          <w:sz w:val="24"/>
          <w:szCs w:val="24"/>
        </w:rPr>
        <w:t xml:space="preserve"> </w:t>
      </w:r>
    </w:p>
    <w:p w14:paraId="7493F827" w14:textId="77777777" w:rsidR="006800B0" w:rsidRDefault="006800B0" w:rsidP="6A268363">
      <w:pPr>
        <w:autoSpaceDE w:val="0"/>
        <w:autoSpaceDN w:val="0"/>
        <w:adjustRightInd w:val="0"/>
        <w:spacing w:after="0"/>
        <w:rPr>
          <w:rFonts w:ascii="Trebuchet MS" w:eastAsia="Trebuchet MS" w:hAnsi="Trebuchet MS" w:cs="Trebuchet MS"/>
          <w:sz w:val="24"/>
          <w:szCs w:val="24"/>
        </w:rPr>
      </w:pPr>
    </w:p>
    <w:p w14:paraId="7FC2682A" w14:textId="77777777" w:rsidR="00356E8A" w:rsidRDefault="00356E8A" w:rsidP="6A268363">
      <w:pPr>
        <w:autoSpaceDE w:val="0"/>
        <w:autoSpaceDN w:val="0"/>
        <w:adjustRightInd w:val="0"/>
        <w:spacing w:after="0"/>
        <w:rPr>
          <w:rFonts w:ascii="Trebuchet MS" w:eastAsia="Trebuchet MS" w:hAnsi="Trebuchet MS" w:cs="Trebuchet MS"/>
          <w:sz w:val="24"/>
          <w:szCs w:val="24"/>
        </w:rPr>
      </w:pPr>
    </w:p>
    <w:p w14:paraId="782580B8" w14:textId="1B36A9FB" w:rsidR="00B9250C" w:rsidRPr="001C4EE7" w:rsidRDefault="001C4EE7" w:rsidP="001C4EE7">
      <w:pPr>
        <w:pStyle w:val="Heading2"/>
        <w:rPr>
          <w:rFonts w:eastAsia="Trebuchet MS"/>
        </w:rPr>
      </w:pPr>
      <w:r>
        <w:rPr>
          <w:rFonts w:eastAsia="Trebuchet MS"/>
        </w:rPr>
        <w:lastRenderedPageBreak/>
        <w:t>Part A: Eligibility Criteria</w:t>
      </w:r>
    </w:p>
    <w:tbl>
      <w:tblPr>
        <w:tblW w:w="9026" w:type="dxa"/>
        <w:tblBorders>
          <w:bottom w:val="single" w:sz="4" w:space="0" w:color="auto"/>
        </w:tblBorders>
        <w:tblLook w:val="04A0" w:firstRow="1" w:lastRow="0" w:firstColumn="1" w:lastColumn="0" w:noHBand="0" w:noVBand="1"/>
      </w:tblPr>
      <w:tblGrid>
        <w:gridCol w:w="9026"/>
      </w:tblGrid>
      <w:tr w:rsidR="00EA1FD5" w:rsidRPr="00C5766C" w14:paraId="2EE6B190" w14:textId="77777777" w:rsidTr="001C4EE7">
        <w:trPr>
          <w:trHeight w:val="300"/>
        </w:trPr>
        <w:tc>
          <w:tcPr>
            <w:tcW w:w="9026" w:type="dxa"/>
            <w:tcBorders>
              <w:bottom w:val="nil"/>
            </w:tcBorders>
            <w:shd w:val="clear" w:color="auto" w:fill="auto"/>
          </w:tcPr>
          <w:p w14:paraId="495DCF4E" w14:textId="29549110" w:rsidR="00EA1FD5" w:rsidRPr="000D51C5" w:rsidRDefault="00EA1FD5" w:rsidP="00356E8A">
            <w:pPr>
              <w:pStyle w:val="Heading4"/>
              <w:ind w:left="-113"/>
              <w:rPr>
                <w:lang w:eastAsia="en-GB"/>
              </w:rPr>
            </w:pPr>
            <w:r w:rsidRPr="000D51C5">
              <w:rPr>
                <w:lang w:eastAsia="en-GB"/>
              </w:rPr>
              <w:t>A1</w:t>
            </w:r>
            <w:r w:rsidR="001C4EE7">
              <w:rPr>
                <w:lang w:eastAsia="en-GB"/>
              </w:rPr>
              <w:t>.</w:t>
            </w:r>
          </w:p>
        </w:tc>
      </w:tr>
      <w:tr w:rsidR="00EA1FD5" w:rsidRPr="00216939" w14:paraId="439A3127" w14:textId="77777777" w:rsidTr="001C4EE7">
        <w:trPr>
          <w:trHeight w:val="300"/>
        </w:trPr>
        <w:tc>
          <w:tcPr>
            <w:tcW w:w="9026" w:type="dxa"/>
            <w:tcBorders>
              <w:top w:val="nil"/>
              <w:bottom w:val="nil"/>
            </w:tcBorders>
            <w:shd w:val="clear" w:color="auto" w:fill="auto"/>
          </w:tcPr>
          <w:p w14:paraId="6336AD10" w14:textId="7A7FB92D" w:rsidR="00EA1FD5" w:rsidRPr="00216939" w:rsidRDefault="00EA1FD5" w:rsidP="00356E8A">
            <w:pPr>
              <w:pStyle w:val="Heading4"/>
              <w:ind w:left="-113"/>
              <w:rPr>
                <w:lang w:eastAsia="en-GB"/>
              </w:rPr>
            </w:pPr>
            <w:r w:rsidRPr="00216939">
              <w:rPr>
                <w:lang w:eastAsia="en-GB"/>
              </w:rPr>
              <w:t xml:space="preserve">The training provider must be an organisational member of the BACP and thus subject to the current </w:t>
            </w:r>
            <w:hyperlink r:id="rId7" w:history="1">
              <w:r w:rsidR="000F7469" w:rsidRPr="000F7469">
                <w:rPr>
                  <w:rStyle w:val="Hyperlink"/>
                  <w:lang w:eastAsia="en-GB"/>
                </w:rPr>
                <w:t>BACP Ethical Framework for the Counselling Professions</w:t>
              </w:r>
            </w:hyperlink>
            <w:r w:rsidR="000F7469" w:rsidRPr="000F7469">
              <w:rPr>
                <w:lang w:eastAsia="en-GB"/>
              </w:rPr>
              <w:t xml:space="preserve"> </w:t>
            </w:r>
            <w:r w:rsidRPr="00216939">
              <w:rPr>
                <w:lang w:eastAsia="en-GB"/>
              </w:rPr>
              <w:t>(</w:t>
            </w:r>
            <w:r w:rsidRPr="00CD4187">
              <w:rPr>
                <w:lang w:eastAsia="en-GB"/>
              </w:rPr>
              <w:t>Ethical Framework</w:t>
            </w:r>
            <w:r w:rsidRPr="00216939">
              <w:rPr>
                <w:lang w:eastAsia="en-GB"/>
              </w:rPr>
              <w:t>).</w:t>
            </w:r>
          </w:p>
        </w:tc>
      </w:tr>
      <w:tr w:rsidR="00EA1FD5" w:rsidRPr="00C5766C" w14:paraId="602CF73C" w14:textId="77777777" w:rsidTr="0054498E">
        <w:trPr>
          <w:trHeight w:val="300"/>
        </w:trPr>
        <w:tc>
          <w:tcPr>
            <w:tcW w:w="9026" w:type="dxa"/>
            <w:tcBorders>
              <w:bottom w:val="nil"/>
            </w:tcBorders>
            <w:shd w:val="clear" w:color="auto" w:fill="auto"/>
          </w:tcPr>
          <w:p w14:paraId="6791A12A" w14:textId="713900F5" w:rsidR="00EA1FD5" w:rsidRPr="00D873BA" w:rsidRDefault="00EA1FD5" w:rsidP="00001C48">
            <w:pPr>
              <w:autoSpaceDE w:val="0"/>
              <w:autoSpaceDN w:val="0"/>
              <w:adjustRightInd w:val="0"/>
              <w:spacing w:after="0"/>
              <w:rPr>
                <w:sz w:val="12"/>
                <w:szCs w:val="12"/>
                <w:lang w:eastAsia="en-GB"/>
              </w:rPr>
            </w:pPr>
          </w:p>
          <w:p w14:paraId="4040E204" w14:textId="0117E9FA" w:rsidR="00EA1FD5" w:rsidRPr="00950B55" w:rsidRDefault="00EA1FD5" w:rsidP="00356E8A">
            <w:pPr>
              <w:autoSpaceDE w:val="0"/>
              <w:autoSpaceDN w:val="0"/>
              <w:adjustRightInd w:val="0"/>
              <w:spacing w:after="120"/>
              <w:ind w:left="-113"/>
              <w:rPr>
                <w:sz w:val="24"/>
                <w:szCs w:val="24"/>
                <w:lang w:eastAsia="en-GB"/>
              </w:rPr>
            </w:pPr>
            <w:r w:rsidRPr="00950B55">
              <w:rPr>
                <w:sz w:val="24"/>
                <w:szCs w:val="24"/>
                <w:lang w:eastAsia="en-GB"/>
              </w:rPr>
              <w:t>If you need to make a membership application, please make sure that it</w:t>
            </w:r>
            <w:r w:rsidR="62615C08" w:rsidRPr="00950B55">
              <w:rPr>
                <w:sz w:val="24"/>
                <w:szCs w:val="24"/>
                <w:lang w:eastAsia="en-GB"/>
              </w:rPr>
              <w:t>’s</w:t>
            </w:r>
            <w:r w:rsidRPr="00950B55">
              <w:rPr>
                <w:sz w:val="24"/>
                <w:szCs w:val="24"/>
                <w:lang w:eastAsia="en-GB"/>
              </w:rPr>
              <w:t xml:space="preserve"> been processed and that your membership is current before submitting your application for course accreditation.</w:t>
            </w:r>
          </w:p>
          <w:p w14:paraId="66B59DF5" w14:textId="13D876E2" w:rsidR="00EA1FD5" w:rsidRPr="00950B55" w:rsidRDefault="00EA1FD5" w:rsidP="00356E8A">
            <w:pPr>
              <w:autoSpaceDE w:val="0"/>
              <w:autoSpaceDN w:val="0"/>
              <w:adjustRightInd w:val="0"/>
              <w:spacing w:after="120"/>
              <w:ind w:left="-113"/>
              <w:rPr>
                <w:sz w:val="24"/>
                <w:szCs w:val="24"/>
                <w:lang w:eastAsia="en-GB"/>
              </w:rPr>
            </w:pPr>
            <w:r w:rsidRPr="00950B55">
              <w:rPr>
                <w:sz w:val="24"/>
                <w:szCs w:val="24"/>
                <w:lang w:eastAsia="en-GB"/>
              </w:rPr>
              <w:t xml:space="preserve">You can find out more about joining BACP as an organisational member </w:t>
            </w:r>
            <w:r w:rsidR="005B583E" w:rsidRPr="00950B55">
              <w:rPr>
                <w:sz w:val="24"/>
                <w:szCs w:val="24"/>
                <w:lang w:eastAsia="en-GB"/>
              </w:rPr>
              <w:t xml:space="preserve">on our </w:t>
            </w:r>
            <w:hyperlink r:id="rId8" w:history="1">
              <w:r w:rsidR="005B583E" w:rsidRPr="00950B55">
                <w:rPr>
                  <w:rStyle w:val="Hyperlink"/>
                  <w:sz w:val="24"/>
                  <w:szCs w:val="24"/>
                  <w:lang w:eastAsia="en-GB"/>
                </w:rPr>
                <w:t>website</w:t>
              </w:r>
            </w:hyperlink>
            <w:r w:rsidR="005B583E" w:rsidRPr="00950B55">
              <w:rPr>
                <w:sz w:val="24"/>
                <w:szCs w:val="24"/>
                <w:lang w:eastAsia="en-GB"/>
              </w:rPr>
              <w:t>.</w:t>
            </w:r>
            <w:r w:rsidRPr="00950B55">
              <w:rPr>
                <w:sz w:val="24"/>
                <w:szCs w:val="24"/>
                <w:lang w:eastAsia="en-GB"/>
              </w:rPr>
              <w:t xml:space="preserve"> </w:t>
            </w:r>
            <w:r w:rsidR="005B583E" w:rsidRPr="00950B55">
              <w:rPr>
                <w:sz w:val="24"/>
                <w:szCs w:val="24"/>
                <w:lang w:eastAsia="en-GB"/>
              </w:rPr>
              <w:t xml:space="preserve">Alternatively, </w:t>
            </w:r>
            <w:r w:rsidRPr="00950B55">
              <w:rPr>
                <w:sz w:val="24"/>
                <w:szCs w:val="24"/>
                <w:lang w:eastAsia="en-GB"/>
              </w:rPr>
              <w:t>please contact Customer Services</w:t>
            </w:r>
            <w:r w:rsidR="005B583E" w:rsidRPr="00950B55">
              <w:rPr>
                <w:sz w:val="24"/>
                <w:szCs w:val="24"/>
                <w:lang w:eastAsia="en-GB"/>
              </w:rPr>
              <w:t xml:space="preserve"> Team on Tel.</w:t>
            </w:r>
            <w:r w:rsidRPr="00950B55">
              <w:rPr>
                <w:sz w:val="24"/>
                <w:szCs w:val="24"/>
                <w:lang w:eastAsia="en-GB"/>
              </w:rPr>
              <w:t xml:space="preserve"> 01455 883300 or</w:t>
            </w:r>
            <w:r w:rsidRPr="00950B55">
              <w:rPr>
                <w:color w:val="CC9900"/>
                <w:sz w:val="24"/>
                <w:szCs w:val="24"/>
                <w:lang w:eastAsia="en-GB"/>
              </w:rPr>
              <w:t xml:space="preserve"> </w:t>
            </w:r>
            <w:r w:rsidR="005B583E" w:rsidRPr="00950B55">
              <w:rPr>
                <w:sz w:val="24"/>
                <w:szCs w:val="24"/>
                <w:lang w:eastAsia="en-GB"/>
              </w:rPr>
              <w:t xml:space="preserve">email </w:t>
            </w:r>
            <w:hyperlink r:id="rId9" w:history="1">
              <w:r w:rsidR="005B583E" w:rsidRPr="00950B55">
                <w:rPr>
                  <w:rStyle w:val="Hyperlink"/>
                  <w:sz w:val="24"/>
                  <w:szCs w:val="24"/>
                  <w:lang w:eastAsia="en-GB"/>
                </w:rPr>
                <w:t>bacp@bacp.co.uk</w:t>
              </w:r>
            </w:hyperlink>
            <w:r w:rsidR="005B583E" w:rsidRPr="00950B55">
              <w:rPr>
                <w:sz w:val="24"/>
                <w:szCs w:val="24"/>
                <w:lang w:eastAsia="en-GB"/>
              </w:rPr>
              <w:t xml:space="preserve"> </w:t>
            </w:r>
            <w:r w:rsidRPr="00950B55">
              <w:rPr>
                <w:color w:val="7030A0"/>
                <w:sz w:val="24"/>
                <w:szCs w:val="24"/>
                <w:lang w:eastAsia="en-GB"/>
              </w:rPr>
              <w:t xml:space="preserve"> </w:t>
            </w:r>
          </w:p>
          <w:p w14:paraId="72FC9D57" w14:textId="1EA64171" w:rsidR="00EA1FD5" w:rsidRPr="00C5766C" w:rsidRDefault="00EA1FD5" w:rsidP="00356E8A">
            <w:pPr>
              <w:autoSpaceDE w:val="0"/>
              <w:autoSpaceDN w:val="0"/>
              <w:adjustRightInd w:val="0"/>
              <w:spacing w:after="0"/>
              <w:ind w:left="-113"/>
              <w:rPr>
                <w:lang w:eastAsia="en-GB"/>
              </w:rPr>
            </w:pPr>
            <w:r w:rsidRPr="00950B55">
              <w:rPr>
                <w:sz w:val="24"/>
                <w:szCs w:val="24"/>
                <w:lang w:eastAsia="en-GB"/>
              </w:rPr>
              <w:t>To be eligible for membership, the organisation must offer training to counsellors and/or psychotherapists and be a legal</w:t>
            </w:r>
            <w:r w:rsidR="00B9250C" w:rsidRPr="00950B55">
              <w:rPr>
                <w:sz w:val="24"/>
                <w:szCs w:val="24"/>
                <w:lang w:eastAsia="en-GB"/>
              </w:rPr>
              <w:t xml:space="preserve"> entity</w:t>
            </w:r>
            <w:r w:rsidRPr="00950B55">
              <w:rPr>
                <w:sz w:val="24"/>
                <w:szCs w:val="24"/>
                <w:lang w:eastAsia="en-GB"/>
              </w:rPr>
              <w:t xml:space="preserve"> in its own right rather than a subsidiary or a department within a larger organisation (although these departments may act as the contact point).</w:t>
            </w:r>
            <w:r w:rsidRPr="00C5766C">
              <w:rPr>
                <w:lang w:eastAsia="en-GB"/>
              </w:rPr>
              <w:t> </w:t>
            </w:r>
          </w:p>
        </w:tc>
      </w:tr>
      <w:tr w:rsidR="00EA1FD5" w:rsidRPr="00C5766C" w14:paraId="2E56CC82" w14:textId="77777777" w:rsidTr="0054498E">
        <w:trPr>
          <w:trHeight w:val="300"/>
        </w:trPr>
        <w:tc>
          <w:tcPr>
            <w:tcW w:w="9026" w:type="dxa"/>
            <w:tcBorders>
              <w:top w:val="nil"/>
              <w:bottom w:val="nil"/>
            </w:tcBorders>
            <w:shd w:val="clear" w:color="auto" w:fill="auto"/>
          </w:tcPr>
          <w:p w14:paraId="3815908A" w14:textId="77777777" w:rsidR="00EA1FD5" w:rsidRPr="00C5766C" w:rsidRDefault="00EA1FD5" w:rsidP="00D32F3A">
            <w:pPr>
              <w:autoSpaceDE w:val="0"/>
              <w:autoSpaceDN w:val="0"/>
              <w:adjustRightInd w:val="0"/>
              <w:spacing w:after="0"/>
              <w:rPr>
                <w:lang w:eastAsia="en-GB"/>
              </w:rPr>
            </w:pPr>
          </w:p>
        </w:tc>
      </w:tr>
      <w:tr w:rsidR="00EA1FD5" w:rsidRPr="00C5766C" w14:paraId="6D28AB1B" w14:textId="77777777" w:rsidTr="00950B55">
        <w:trPr>
          <w:trHeight w:val="300"/>
        </w:trPr>
        <w:tc>
          <w:tcPr>
            <w:tcW w:w="9026" w:type="dxa"/>
            <w:tcBorders>
              <w:bottom w:val="nil"/>
            </w:tcBorders>
            <w:shd w:val="clear" w:color="auto" w:fill="auto"/>
          </w:tcPr>
          <w:p w14:paraId="52F070EA" w14:textId="417469DB" w:rsidR="00EA1FD5" w:rsidRPr="001C32AC" w:rsidRDefault="00EA1FD5" w:rsidP="00950B55">
            <w:pPr>
              <w:pStyle w:val="Heading4"/>
              <w:rPr>
                <w:lang w:eastAsia="en-GB"/>
              </w:rPr>
            </w:pPr>
            <w:r w:rsidRPr="001C32AC">
              <w:rPr>
                <w:lang w:eastAsia="en-GB"/>
              </w:rPr>
              <w:t>A2</w:t>
            </w:r>
            <w:r w:rsidR="00950B55">
              <w:rPr>
                <w:lang w:eastAsia="en-GB"/>
              </w:rPr>
              <w:t>.</w:t>
            </w:r>
          </w:p>
        </w:tc>
      </w:tr>
      <w:tr w:rsidR="00EA1FD5" w:rsidRPr="00216939" w14:paraId="439F189A" w14:textId="77777777" w:rsidTr="00950B55">
        <w:trPr>
          <w:trHeight w:val="300"/>
        </w:trPr>
        <w:tc>
          <w:tcPr>
            <w:tcW w:w="9026" w:type="dxa"/>
            <w:tcBorders>
              <w:top w:val="nil"/>
              <w:bottom w:val="nil"/>
            </w:tcBorders>
            <w:shd w:val="clear" w:color="auto" w:fill="auto"/>
          </w:tcPr>
          <w:p w14:paraId="314A15C7" w14:textId="0898A4F3" w:rsidR="00046154" w:rsidRDefault="00EA1FD5" w:rsidP="00046154">
            <w:pPr>
              <w:pStyle w:val="Heading4"/>
              <w:spacing w:after="120"/>
              <w:rPr>
                <w:bCs/>
                <w:lang w:eastAsia="en-GB"/>
              </w:rPr>
            </w:pPr>
            <w:r w:rsidRPr="0AFEE6E2">
              <w:rPr>
                <w:bCs/>
                <w:lang w:eastAsia="en-GB"/>
              </w:rPr>
              <w:t>The training provider must deliver an in-depth course offering professional practitioner training</w:t>
            </w:r>
            <w:r w:rsidR="0578D906" w:rsidRPr="0AFEE6E2">
              <w:rPr>
                <w:bCs/>
                <w:lang w:eastAsia="en-GB"/>
              </w:rPr>
              <w:t xml:space="preserve"> over</w:t>
            </w:r>
            <w:r w:rsidR="006D1AE9">
              <w:rPr>
                <w:bCs/>
                <w:lang w:eastAsia="en-GB"/>
              </w:rPr>
              <w:t xml:space="preserve"> at least</w:t>
            </w:r>
            <w:r w:rsidR="0578D906" w:rsidRPr="0AFEE6E2">
              <w:rPr>
                <w:bCs/>
                <w:lang w:eastAsia="en-GB"/>
              </w:rPr>
              <w:t xml:space="preserve"> two </w:t>
            </w:r>
            <w:r w:rsidR="006D1AE9">
              <w:rPr>
                <w:bCs/>
                <w:lang w:eastAsia="en-GB"/>
              </w:rPr>
              <w:t xml:space="preserve">academic </w:t>
            </w:r>
            <w:r w:rsidR="0578D906" w:rsidRPr="0AFEE6E2">
              <w:rPr>
                <w:bCs/>
                <w:lang w:eastAsia="en-GB"/>
              </w:rPr>
              <w:t>years</w:t>
            </w:r>
            <w:r w:rsidR="3AF4CDAF" w:rsidRPr="0AFEE6E2">
              <w:rPr>
                <w:bCs/>
                <w:lang w:eastAsia="en-GB"/>
              </w:rPr>
              <w:t xml:space="preserve"> at</w:t>
            </w:r>
            <w:r w:rsidR="42A3A9E2" w:rsidRPr="0AFEE6E2">
              <w:rPr>
                <w:bCs/>
                <w:lang w:eastAsia="en-GB"/>
              </w:rPr>
              <w:t xml:space="preserve"> </w:t>
            </w:r>
            <w:r w:rsidR="42A3A9E2" w:rsidRPr="0AFEE6E2">
              <w:rPr>
                <w:rFonts w:ascii="Trebuchet MS" w:eastAsia="Trebuchet MS" w:hAnsi="Trebuchet MS" w:cs="Trebuchet MS"/>
                <w:bCs/>
              </w:rPr>
              <w:t>Ofqual</w:t>
            </w:r>
            <w:r w:rsidR="3AF4CDAF" w:rsidRPr="0AFEE6E2">
              <w:rPr>
                <w:bCs/>
                <w:lang w:eastAsia="en-GB"/>
              </w:rPr>
              <w:t xml:space="preserve"> Level 6</w:t>
            </w:r>
            <w:r w:rsidR="00E2034D">
              <w:rPr>
                <w:bCs/>
                <w:lang w:eastAsia="en-GB"/>
              </w:rPr>
              <w:t xml:space="preserve"> (or above)</w:t>
            </w:r>
            <w:r w:rsidR="3AF4CDAF" w:rsidRPr="0AFEE6E2">
              <w:rPr>
                <w:bCs/>
                <w:lang w:eastAsia="en-GB"/>
              </w:rPr>
              <w:t xml:space="preserve"> </w:t>
            </w:r>
            <w:r w:rsidR="01186B05" w:rsidRPr="0AFEE6E2">
              <w:rPr>
                <w:bCs/>
                <w:lang w:eastAsia="en-GB"/>
              </w:rPr>
              <w:t>in year one (</w:t>
            </w:r>
            <w:r w:rsidR="4F5EEEEA" w:rsidRPr="0AFEE6E2">
              <w:rPr>
                <w:bCs/>
                <w:lang w:eastAsia="en-GB"/>
              </w:rPr>
              <w:t xml:space="preserve">aligned to SCoPEd framework </w:t>
            </w:r>
            <w:r w:rsidR="5E5BE3D6" w:rsidRPr="0AFEE6E2">
              <w:rPr>
                <w:bCs/>
                <w:lang w:eastAsia="en-GB"/>
              </w:rPr>
              <w:t>c</w:t>
            </w:r>
            <w:r w:rsidR="01186B05" w:rsidRPr="0AFEE6E2">
              <w:rPr>
                <w:bCs/>
                <w:lang w:eastAsia="en-GB"/>
              </w:rPr>
              <w:t xml:space="preserve">olumn B) and </w:t>
            </w:r>
            <w:r w:rsidR="272A6F74" w:rsidRPr="0AFEE6E2">
              <w:rPr>
                <w:bCs/>
                <w:lang w:eastAsia="en-GB"/>
              </w:rPr>
              <w:t xml:space="preserve">Level </w:t>
            </w:r>
            <w:r w:rsidR="01186B05" w:rsidRPr="0AFEE6E2">
              <w:rPr>
                <w:bCs/>
                <w:lang w:eastAsia="en-GB"/>
              </w:rPr>
              <w:t xml:space="preserve">7 </w:t>
            </w:r>
            <w:r w:rsidR="0EEF7503" w:rsidRPr="0AFEE6E2">
              <w:rPr>
                <w:bCs/>
                <w:lang w:eastAsia="en-GB"/>
              </w:rPr>
              <w:t>(</w:t>
            </w:r>
            <w:r w:rsidR="01186B05" w:rsidRPr="0AFEE6E2">
              <w:rPr>
                <w:bCs/>
                <w:lang w:eastAsia="en-GB"/>
              </w:rPr>
              <w:t>or above</w:t>
            </w:r>
            <w:r w:rsidR="14B39836" w:rsidRPr="0AFEE6E2">
              <w:rPr>
                <w:bCs/>
                <w:lang w:eastAsia="en-GB"/>
              </w:rPr>
              <w:t>)</w:t>
            </w:r>
            <w:r w:rsidR="01186B05" w:rsidRPr="0AFEE6E2">
              <w:rPr>
                <w:bCs/>
                <w:lang w:eastAsia="en-GB"/>
              </w:rPr>
              <w:t xml:space="preserve"> in year 2 (</w:t>
            </w:r>
            <w:r w:rsidR="4F5EEEEA" w:rsidRPr="0AFEE6E2">
              <w:rPr>
                <w:bCs/>
                <w:lang w:eastAsia="en-GB"/>
              </w:rPr>
              <w:t>aligned to SCoPEd framework c</w:t>
            </w:r>
            <w:r w:rsidR="01186B05" w:rsidRPr="0AFEE6E2">
              <w:rPr>
                <w:bCs/>
                <w:lang w:eastAsia="en-GB"/>
              </w:rPr>
              <w:t>olumn C)</w:t>
            </w:r>
            <w:r w:rsidR="00CD473C" w:rsidRPr="0AFEE6E2">
              <w:rPr>
                <w:bCs/>
                <w:lang w:eastAsia="en-GB"/>
              </w:rPr>
              <w:t>.</w:t>
            </w:r>
            <w:r w:rsidRPr="0AFEE6E2">
              <w:rPr>
                <w:bCs/>
                <w:lang w:eastAsia="en-GB"/>
              </w:rPr>
              <w:t xml:space="preserve"> </w:t>
            </w:r>
          </w:p>
          <w:p w14:paraId="4C390C71" w14:textId="2A8451FD" w:rsidR="00EA1FD5" w:rsidRPr="00216939" w:rsidRDefault="00EA1FD5" w:rsidP="00950B55">
            <w:pPr>
              <w:pStyle w:val="Heading4"/>
              <w:rPr>
                <w:bCs/>
                <w:lang w:eastAsia="en-GB"/>
              </w:rPr>
            </w:pPr>
            <w:r w:rsidRPr="0AFEE6E2">
              <w:rPr>
                <w:bCs/>
                <w:lang w:eastAsia="en-GB"/>
              </w:rPr>
              <w:t xml:space="preserve">There must be a minimum of </w:t>
            </w:r>
            <w:r w:rsidR="0DF0B192" w:rsidRPr="0AFEE6E2">
              <w:rPr>
                <w:bCs/>
                <w:lang w:eastAsia="en-GB"/>
              </w:rPr>
              <w:t>2</w:t>
            </w:r>
            <w:r w:rsidR="6323FD5C" w:rsidRPr="0AFEE6E2">
              <w:rPr>
                <w:bCs/>
                <w:lang w:eastAsia="en-GB"/>
              </w:rPr>
              <w:t>4</w:t>
            </w:r>
            <w:r w:rsidR="0DF0B192" w:rsidRPr="0AFEE6E2">
              <w:rPr>
                <w:bCs/>
                <w:lang w:eastAsia="en-GB"/>
              </w:rPr>
              <w:t>0</w:t>
            </w:r>
            <w:r w:rsidRPr="0AFEE6E2">
              <w:rPr>
                <w:bCs/>
                <w:lang w:eastAsia="en-GB"/>
              </w:rPr>
              <w:t xml:space="preserve"> hours of direct teaching or instruction time.</w:t>
            </w:r>
          </w:p>
        </w:tc>
      </w:tr>
      <w:tr w:rsidR="00EA1FD5" w:rsidRPr="00C5766C" w14:paraId="509C32C3" w14:textId="77777777" w:rsidTr="0054498E">
        <w:trPr>
          <w:trHeight w:val="300"/>
        </w:trPr>
        <w:tc>
          <w:tcPr>
            <w:tcW w:w="9026" w:type="dxa"/>
            <w:tcBorders>
              <w:bottom w:val="nil"/>
            </w:tcBorders>
            <w:shd w:val="clear" w:color="auto" w:fill="auto"/>
          </w:tcPr>
          <w:p w14:paraId="601D6DFF" w14:textId="77777777" w:rsidR="009966AD" w:rsidRPr="00D873BA" w:rsidRDefault="009966AD" w:rsidP="3F2FFDA9">
            <w:pPr>
              <w:autoSpaceDE w:val="0"/>
              <w:autoSpaceDN w:val="0"/>
              <w:adjustRightInd w:val="0"/>
              <w:spacing w:after="0"/>
              <w:rPr>
                <w:sz w:val="12"/>
                <w:szCs w:val="12"/>
                <w:lang w:eastAsia="en-GB"/>
              </w:rPr>
            </w:pPr>
          </w:p>
          <w:p w14:paraId="4F9184B4" w14:textId="3EF88BF1" w:rsidR="00EA1FD5" w:rsidRPr="00950B55" w:rsidRDefault="7D477629" w:rsidP="3F2FFDA9">
            <w:pPr>
              <w:autoSpaceDE w:val="0"/>
              <w:autoSpaceDN w:val="0"/>
              <w:adjustRightInd w:val="0"/>
              <w:spacing w:after="0"/>
              <w:rPr>
                <w:sz w:val="24"/>
                <w:szCs w:val="24"/>
                <w:lang w:eastAsia="en-GB"/>
              </w:rPr>
            </w:pPr>
            <w:r w:rsidRPr="00950B55">
              <w:rPr>
                <w:sz w:val="24"/>
                <w:szCs w:val="24"/>
                <w:lang w:eastAsia="en-GB"/>
              </w:rPr>
              <w:t xml:space="preserve">The course must be delivered over at least two academic years. The first year </w:t>
            </w:r>
            <w:r w:rsidR="6F1A34C9" w:rsidRPr="00950B55">
              <w:rPr>
                <w:sz w:val="24"/>
                <w:szCs w:val="24"/>
                <w:lang w:eastAsia="en-GB"/>
              </w:rPr>
              <w:t xml:space="preserve">should be taught and assessed at Ofqual </w:t>
            </w:r>
            <w:r w:rsidR="37152AD5" w:rsidRPr="00950B55">
              <w:rPr>
                <w:sz w:val="24"/>
                <w:szCs w:val="24"/>
                <w:lang w:eastAsia="en-GB"/>
              </w:rPr>
              <w:t>L</w:t>
            </w:r>
            <w:r w:rsidR="6F1A34C9" w:rsidRPr="00950B55">
              <w:rPr>
                <w:sz w:val="24"/>
                <w:szCs w:val="24"/>
                <w:lang w:eastAsia="en-GB"/>
              </w:rPr>
              <w:t xml:space="preserve">evel 6 (or equivalent) and the second year at </w:t>
            </w:r>
            <w:r w:rsidR="1CA721A0" w:rsidRPr="00950B55">
              <w:rPr>
                <w:sz w:val="24"/>
                <w:szCs w:val="24"/>
                <w:lang w:eastAsia="en-GB"/>
              </w:rPr>
              <w:t>L</w:t>
            </w:r>
            <w:r w:rsidR="6F1A34C9" w:rsidRPr="00950B55">
              <w:rPr>
                <w:sz w:val="24"/>
                <w:szCs w:val="24"/>
                <w:lang w:eastAsia="en-GB"/>
              </w:rPr>
              <w:t>evel 7</w:t>
            </w:r>
            <w:r w:rsidR="330E2B62" w:rsidRPr="00950B55">
              <w:rPr>
                <w:sz w:val="24"/>
                <w:szCs w:val="24"/>
                <w:lang w:eastAsia="en-GB"/>
              </w:rPr>
              <w:t xml:space="preserve"> (minimum)</w:t>
            </w:r>
            <w:r w:rsidR="6F1A34C9" w:rsidRPr="00950B55">
              <w:rPr>
                <w:sz w:val="24"/>
                <w:szCs w:val="24"/>
                <w:lang w:eastAsia="en-GB"/>
              </w:rPr>
              <w:t xml:space="preserve">.   </w:t>
            </w:r>
          </w:p>
          <w:p w14:paraId="2ECEA3D3" w14:textId="73C43430" w:rsidR="00EA1FD5" w:rsidRPr="002334AA" w:rsidRDefault="00EA1FD5" w:rsidP="5BB56B5B">
            <w:pPr>
              <w:autoSpaceDE w:val="0"/>
              <w:autoSpaceDN w:val="0"/>
              <w:adjustRightInd w:val="0"/>
              <w:spacing w:after="0"/>
              <w:rPr>
                <w:sz w:val="12"/>
                <w:szCs w:val="12"/>
                <w:lang w:eastAsia="en-GB"/>
              </w:rPr>
            </w:pPr>
          </w:p>
          <w:p w14:paraId="00C23C65" w14:textId="773BBE8A" w:rsidR="00EA1FD5" w:rsidRPr="00950B55" w:rsidRDefault="76302E3B" w:rsidP="0F4EC968">
            <w:pPr>
              <w:autoSpaceDE w:val="0"/>
              <w:autoSpaceDN w:val="0"/>
              <w:adjustRightInd w:val="0"/>
              <w:spacing w:after="0"/>
              <w:rPr>
                <w:rFonts w:eastAsiaTheme="minorEastAsia"/>
                <w:sz w:val="24"/>
                <w:szCs w:val="24"/>
              </w:rPr>
            </w:pPr>
            <w:r w:rsidRPr="00950B55">
              <w:rPr>
                <w:rFonts w:eastAsiaTheme="minorEastAsia"/>
                <w:sz w:val="24"/>
                <w:szCs w:val="24"/>
              </w:rPr>
              <w:t xml:space="preserve">Where the course is not formally validated by a university or external awarding body the course will need to evidence that the final qualification awarded is equivalent to </w:t>
            </w:r>
            <w:r w:rsidR="6B7CD0C3" w:rsidRPr="00950B55">
              <w:rPr>
                <w:rFonts w:eastAsiaTheme="minorEastAsia"/>
                <w:sz w:val="24"/>
                <w:szCs w:val="24"/>
              </w:rPr>
              <w:t xml:space="preserve">Ofqual </w:t>
            </w:r>
            <w:r w:rsidR="499A2B02" w:rsidRPr="00950B55">
              <w:rPr>
                <w:rFonts w:eastAsiaTheme="minorEastAsia"/>
                <w:sz w:val="24"/>
                <w:szCs w:val="24"/>
              </w:rPr>
              <w:t>L</w:t>
            </w:r>
            <w:r w:rsidRPr="00950B55">
              <w:rPr>
                <w:rFonts w:eastAsiaTheme="minorEastAsia"/>
                <w:sz w:val="24"/>
                <w:szCs w:val="24"/>
              </w:rPr>
              <w:t xml:space="preserve">evel 7. There must be robust procedures in place to ensure </w:t>
            </w:r>
            <w:r w:rsidR="6C77EB8A" w:rsidRPr="00950B55">
              <w:rPr>
                <w:rFonts w:eastAsiaTheme="minorEastAsia"/>
                <w:sz w:val="24"/>
                <w:szCs w:val="24"/>
              </w:rPr>
              <w:t>L</w:t>
            </w:r>
            <w:r w:rsidRPr="00950B55">
              <w:rPr>
                <w:rFonts w:eastAsiaTheme="minorEastAsia"/>
                <w:sz w:val="24"/>
                <w:szCs w:val="24"/>
              </w:rPr>
              <w:t>evel 7 equivalency. Please see criterion B5.10 in Part B.</w:t>
            </w:r>
          </w:p>
          <w:p w14:paraId="66D4C7D6" w14:textId="2CD2517B" w:rsidR="00EA1FD5" w:rsidRPr="00D873BA" w:rsidRDefault="00EA1FD5" w:rsidP="71231084">
            <w:pPr>
              <w:autoSpaceDE w:val="0"/>
              <w:autoSpaceDN w:val="0"/>
              <w:adjustRightInd w:val="0"/>
              <w:spacing w:after="0"/>
              <w:rPr>
                <w:rFonts w:eastAsiaTheme="minorEastAsia"/>
                <w:color w:val="333333"/>
                <w:sz w:val="12"/>
                <w:szCs w:val="12"/>
              </w:rPr>
            </w:pPr>
          </w:p>
          <w:p w14:paraId="6C3DAF80" w14:textId="5BD0D189" w:rsidR="00EA1FD5" w:rsidRPr="00950B55" w:rsidRDefault="4E77CF40" w:rsidP="00D32F3A">
            <w:pPr>
              <w:autoSpaceDE w:val="0"/>
              <w:autoSpaceDN w:val="0"/>
              <w:adjustRightInd w:val="0"/>
              <w:spacing w:after="0"/>
              <w:rPr>
                <w:sz w:val="24"/>
                <w:szCs w:val="24"/>
                <w:lang w:eastAsia="en-GB"/>
              </w:rPr>
            </w:pPr>
            <w:r w:rsidRPr="00950B55">
              <w:rPr>
                <w:sz w:val="24"/>
                <w:szCs w:val="24"/>
                <w:lang w:eastAsia="en-GB"/>
              </w:rPr>
              <w:t xml:space="preserve">The </w:t>
            </w:r>
            <w:r w:rsidR="1D68482D" w:rsidRPr="00950B55">
              <w:rPr>
                <w:sz w:val="24"/>
                <w:szCs w:val="24"/>
                <w:lang w:eastAsia="en-GB"/>
              </w:rPr>
              <w:t>2</w:t>
            </w:r>
            <w:r w:rsidR="32FBBBC2" w:rsidRPr="00950B55">
              <w:rPr>
                <w:sz w:val="24"/>
                <w:szCs w:val="24"/>
                <w:lang w:eastAsia="en-GB"/>
              </w:rPr>
              <w:t>4</w:t>
            </w:r>
            <w:r w:rsidR="1D68482D" w:rsidRPr="00950B55">
              <w:rPr>
                <w:sz w:val="24"/>
                <w:szCs w:val="24"/>
                <w:lang w:eastAsia="en-GB"/>
              </w:rPr>
              <w:t>0</w:t>
            </w:r>
            <w:r w:rsidR="55038F8B" w:rsidRPr="00950B55">
              <w:rPr>
                <w:sz w:val="24"/>
                <w:szCs w:val="24"/>
                <w:lang w:eastAsia="en-GB"/>
              </w:rPr>
              <w:t xml:space="preserve"> </w:t>
            </w:r>
            <w:r w:rsidRPr="00950B55">
              <w:rPr>
                <w:sz w:val="24"/>
                <w:szCs w:val="24"/>
                <w:lang w:eastAsia="en-GB"/>
              </w:rPr>
              <w:t xml:space="preserve">hours </w:t>
            </w:r>
            <w:r w:rsidR="13144BB3" w:rsidRPr="00950B55">
              <w:rPr>
                <w:sz w:val="24"/>
                <w:szCs w:val="24"/>
                <w:lang w:eastAsia="en-GB"/>
              </w:rPr>
              <w:t xml:space="preserve">of direct teaching or instruction time </w:t>
            </w:r>
            <w:r w:rsidRPr="00950B55">
              <w:rPr>
                <w:sz w:val="24"/>
                <w:szCs w:val="24"/>
                <w:lang w:eastAsia="en-GB"/>
              </w:rPr>
              <w:t>cannot include supervision, client work, self-directed study or assignment writing, optional workshops or non-timetabled tutorial time.</w:t>
            </w:r>
          </w:p>
          <w:p w14:paraId="1CFA7AA0" w14:textId="77777777" w:rsidR="00D32F3A" w:rsidRPr="00D873BA" w:rsidRDefault="00D32F3A" w:rsidP="00D32F3A">
            <w:pPr>
              <w:autoSpaceDE w:val="0"/>
              <w:autoSpaceDN w:val="0"/>
              <w:adjustRightInd w:val="0"/>
              <w:spacing w:after="0"/>
              <w:rPr>
                <w:sz w:val="12"/>
                <w:szCs w:val="12"/>
                <w:lang w:eastAsia="en-GB"/>
              </w:rPr>
            </w:pPr>
          </w:p>
          <w:p w14:paraId="4A76165C" w14:textId="36C857E7" w:rsidR="00EA1FD5" w:rsidRPr="00950B55" w:rsidRDefault="00EA1FD5" w:rsidP="00CB3B79">
            <w:pPr>
              <w:autoSpaceDE w:val="0"/>
              <w:autoSpaceDN w:val="0"/>
              <w:adjustRightInd w:val="0"/>
              <w:spacing w:after="0"/>
              <w:rPr>
                <w:sz w:val="24"/>
                <w:szCs w:val="24"/>
                <w:lang w:eastAsia="en-GB"/>
              </w:rPr>
            </w:pPr>
            <w:r w:rsidRPr="00950B55">
              <w:rPr>
                <w:sz w:val="24"/>
                <w:szCs w:val="24"/>
                <w:lang w:eastAsia="en-GB"/>
              </w:rPr>
              <w:t xml:space="preserve">The </w:t>
            </w:r>
            <w:r w:rsidR="5786C907" w:rsidRPr="00950B55">
              <w:rPr>
                <w:sz w:val="24"/>
                <w:szCs w:val="24"/>
                <w:lang w:eastAsia="en-GB"/>
              </w:rPr>
              <w:t>2</w:t>
            </w:r>
            <w:r w:rsidR="73A62BD2" w:rsidRPr="00950B55">
              <w:rPr>
                <w:sz w:val="24"/>
                <w:szCs w:val="24"/>
                <w:lang w:eastAsia="en-GB"/>
              </w:rPr>
              <w:t>4</w:t>
            </w:r>
            <w:r w:rsidR="5786C907" w:rsidRPr="00950B55">
              <w:rPr>
                <w:sz w:val="24"/>
                <w:szCs w:val="24"/>
                <w:lang w:eastAsia="en-GB"/>
              </w:rPr>
              <w:t xml:space="preserve">0 </w:t>
            </w:r>
            <w:r w:rsidRPr="00950B55">
              <w:rPr>
                <w:sz w:val="24"/>
                <w:szCs w:val="24"/>
                <w:lang w:eastAsia="en-GB"/>
              </w:rPr>
              <w:t>hours requirement is for the actual course wanting accreditation, not the overall duration of a longer programme of training that sits around it or alongside it.</w:t>
            </w:r>
          </w:p>
          <w:p w14:paraId="6B7EE0DA" w14:textId="7D8509F8" w:rsidR="00CE4820" w:rsidRPr="00D873BA" w:rsidRDefault="00CE4820" w:rsidP="00CB3B79">
            <w:pPr>
              <w:autoSpaceDE w:val="0"/>
              <w:autoSpaceDN w:val="0"/>
              <w:adjustRightInd w:val="0"/>
              <w:spacing w:after="0"/>
              <w:rPr>
                <w:sz w:val="12"/>
                <w:szCs w:val="12"/>
                <w:lang w:eastAsia="en-GB"/>
              </w:rPr>
            </w:pPr>
          </w:p>
          <w:p w14:paraId="73DC7C2E" w14:textId="4D19DD7A" w:rsidR="00CE4820" w:rsidRDefault="47D1820C" w:rsidP="00CB3B79">
            <w:pPr>
              <w:autoSpaceDE w:val="0"/>
              <w:autoSpaceDN w:val="0"/>
              <w:adjustRightInd w:val="0"/>
              <w:spacing w:after="0"/>
              <w:rPr>
                <w:sz w:val="24"/>
                <w:szCs w:val="24"/>
                <w:lang w:eastAsia="en-GB"/>
              </w:rPr>
            </w:pPr>
            <w:r w:rsidRPr="00950B55">
              <w:rPr>
                <w:sz w:val="24"/>
                <w:szCs w:val="24"/>
                <w:lang w:eastAsia="en-GB"/>
              </w:rPr>
              <w:t>Please send us a clear calculation of the direct teaching hours as part of your calculation.</w:t>
            </w:r>
          </w:p>
          <w:p w14:paraId="66F1CA12" w14:textId="0EC2A0B6" w:rsidR="00CC653B" w:rsidRDefault="00CC653B" w:rsidP="00CC653B">
            <w:pPr>
              <w:pStyle w:val="Heading4"/>
              <w:rPr>
                <w:lang w:eastAsia="en-GB"/>
              </w:rPr>
            </w:pPr>
            <w:r>
              <w:rPr>
                <w:lang w:eastAsia="en-GB"/>
              </w:rPr>
              <w:lastRenderedPageBreak/>
              <w:t>A3.</w:t>
            </w:r>
          </w:p>
          <w:p w14:paraId="314B4AE9" w14:textId="645E4746" w:rsidR="000C7406" w:rsidRPr="00177ADB" w:rsidRDefault="000C7406" w:rsidP="00177ADB">
            <w:pPr>
              <w:pStyle w:val="Heading4"/>
              <w:spacing w:after="120"/>
              <w:rPr>
                <w:rFonts w:ascii="Trebuchet MS" w:eastAsia="Trebuchet MS" w:hAnsi="Trebuchet MS" w:cs="Trebuchet MS"/>
              </w:rPr>
            </w:pPr>
            <w:r w:rsidRPr="000C7406">
              <w:rPr>
                <w:rFonts w:ascii="Trebuchet MS" w:eastAsia="Trebuchet MS" w:hAnsi="Trebuchet MS" w:cs="Trebuchet MS"/>
              </w:rPr>
              <w:t>Teaching delivery should be a mix of in-person (in the same room) and online, but only synchronous, ‘live’ online teaching can be counted towards the minimum hours of direct teaching or instruction time.</w:t>
            </w:r>
          </w:p>
          <w:p w14:paraId="7A456715" w14:textId="77777777" w:rsidR="006A3EC7" w:rsidRPr="006A3EC7" w:rsidRDefault="006A3EC7" w:rsidP="006A3EC7">
            <w:pPr>
              <w:pStyle w:val="Heading4"/>
              <w:spacing w:after="120"/>
              <w:rPr>
                <w:rFonts w:ascii="Trebuchet MS" w:eastAsia="Trebuchet MS" w:hAnsi="Trebuchet MS" w:cs="Trebuchet MS"/>
              </w:rPr>
            </w:pPr>
            <w:r w:rsidRPr="006A3EC7">
              <w:rPr>
                <w:rFonts w:ascii="Trebuchet MS" w:eastAsia="Trebuchet MS" w:hAnsi="Trebuchet MS" w:cs="Trebuchet MS"/>
                <w:lang w:val="en-US"/>
              </w:rPr>
              <w:t>There must be some in-person teaching delivery throughout the course to ensure:</w:t>
            </w:r>
          </w:p>
          <w:p w14:paraId="0DEEBE3D" w14:textId="35E055B9" w:rsidR="00CC653B" w:rsidRPr="007920FB" w:rsidRDefault="00CC653B" w:rsidP="00EC68CB">
            <w:pPr>
              <w:pStyle w:val="Heading4"/>
              <w:numPr>
                <w:ilvl w:val="0"/>
                <w:numId w:val="11"/>
              </w:numPr>
              <w:spacing w:after="120"/>
              <w:rPr>
                <w:rFonts w:ascii="Trebuchet MS" w:eastAsia="Trebuchet MS" w:hAnsi="Trebuchet MS" w:cs="Trebuchet MS"/>
              </w:rPr>
            </w:pPr>
            <w:r w:rsidRPr="007920FB">
              <w:rPr>
                <w:rFonts w:ascii="Trebuchet MS" w:eastAsia="Trebuchet MS" w:hAnsi="Trebuchet MS" w:cs="Trebuchet MS"/>
                <w:lang w:val="en-US"/>
              </w:rPr>
              <w:t>Student relationships are developed sufficiently to undertake the personal development/reflective elements of the course.</w:t>
            </w:r>
          </w:p>
          <w:p w14:paraId="1B04D925" w14:textId="77777777" w:rsidR="00CC653B" w:rsidRPr="007920FB" w:rsidRDefault="00CC653B" w:rsidP="00EC68CB">
            <w:pPr>
              <w:pStyle w:val="Heading4"/>
              <w:numPr>
                <w:ilvl w:val="0"/>
                <w:numId w:val="11"/>
              </w:numPr>
              <w:spacing w:after="120"/>
              <w:rPr>
                <w:rFonts w:ascii="Trebuchet MS" w:eastAsia="Trebuchet MS" w:hAnsi="Trebuchet MS" w:cs="Trebuchet MS"/>
              </w:rPr>
            </w:pPr>
            <w:r w:rsidRPr="007920FB">
              <w:rPr>
                <w:rFonts w:ascii="Trebuchet MS" w:eastAsia="Trebuchet MS" w:hAnsi="Trebuchet MS" w:cs="Trebuchet MS"/>
                <w:lang w:val="en-US"/>
              </w:rPr>
              <w:t>Tutors can safely hold experiential elements of the course.</w:t>
            </w:r>
          </w:p>
          <w:p w14:paraId="240B0FA6" w14:textId="42E9DCCF" w:rsidR="00CC653B" w:rsidRPr="007920FB" w:rsidRDefault="00CC653B" w:rsidP="00EC68CB">
            <w:pPr>
              <w:pStyle w:val="Heading4"/>
              <w:numPr>
                <w:ilvl w:val="0"/>
                <w:numId w:val="11"/>
              </w:numPr>
              <w:spacing w:after="120"/>
              <w:rPr>
                <w:rFonts w:ascii="Trebuchet MS" w:eastAsia="Trebuchet MS" w:hAnsi="Trebuchet MS" w:cs="Trebuchet MS"/>
              </w:rPr>
            </w:pPr>
            <w:r w:rsidRPr="007920FB">
              <w:rPr>
                <w:rFonts w:ascii="Trebuchet MS" w:eastAsia="Trebuchet MS" w:hAnsi="Trebuchet MS" w:cs="Trebuchet MS"/>
                <w:lang w:val="en-US"/>
              </w:rPr>
              <w:t>Students can practice</w:t>
            </w:r>
            <w:r w:rsidR="00A112E2">
              <w:rPr>
                <w:rFonts w:ascii="Trebuchet MS" w:eastAsia="Trebuchet MS" w:hAnsi="Trebuchet MS" w:cs="Trebuchet MS"/>
                <w:lang w:val="en-US"/>
              </w:rPr>
              <w:t xml:space="preserve"> SCoPEd framework</w:t>
            </w:r>
            <w:r w:rsidRPr="007920FB">
              <w:rPr>
                <w:rFonts w:ascii="Trebuchet MS" w:eastAsia="Trebuchet MS" w:hAnsi="Trebuchet MS" w:cs="Trebuchet MS"/>
                <w:lang w:val="en-US"/>
              </w:rPr>
              <w:t xml:space="preserve"> column B and column C competences in the same room.</w:t>
            </w:r>
          </w:p>
          <w:p w14:paraId="5764176A" w14:textId="77777777" w:rsidR="00CC653B" w:rsidRDefault="00CC653B" w:rsidP="00CC653B">
            <w:pPr>
              <w:pStyle w:val="Heading4"/>
              <w:numPr>
                <w:ilvl w:val="0"/>
                <w:numId w:val="11"/>
              </w:numPr>
              <w:rPr>
                <w:rFonts w:ascii="Trebuchet MS" w:eastAsia="Trebuchet MS" w:hAnsi="Trebuchet MS" w:cs="Trebuchet MS"/>
                <w:lang w:val="en-US"/>
              </w:rPr>
            </w:pPr>
            <w:r w:rsidRPr="007920FB">
              <w:rPr>
                <w:rFonts w:ascii="Trebuchet MS" w:eastAsia="Trebuchet MS" w:hAnsi="Trebuchet MS" w:cs="Trebuchet MS"/>
                <w:lang w:val="en-US"/>
              </w:rPr>
              <w:t>Tutors can make robust decisions about fitness to practice.</w:t>
            </w:r>
          </w:p>
          <w:p w14:paraId="72D1AC0F" w14:textId="77777777" w:rsidR="00C4776E" w:rsidRPr="00C4776E" w:rsidRDefault="00C4776E" w:rsidP="00C4776E">
            <w:pPr>
              <w:spacing w:after="0"/>
              <w:rPr>
                <w:sz w:val="16"/>
                <w:szCs w:val="16"/>
                <w:lang w:val="en-US"/>
              </w:rPr>
            </w:pPr>
          </w:p>
          <w:p w14:paraId="411FF665" w14:textId="6CD5DAA1" w:rsidR="00C4776E" w:rsidRPr="00C4776E" w:rsidRDefault="00CC653B" w:rsidP="00E30D4B">
            <w:pPr>
              <w:spacing w:after="120"/>
              <w:rPr>
                <w:sz w:val="24"/>
                <w:szCs w:val="24"/>
                <w:lang w:eastAsia="en-GB"/>
              </w:rPr>
            </w:pPr>
            <w:r w:rsidRPr="00C4776E">
              <w:rPr>
                <w:rFonts w:ascii="Trebuchet MS" w:eastAsia="Trebuchet MS" w:hAnsi="Trebuchet MS" w:cs="Trebuchet MS"/>
                <w:b/>
                <w:sz w:val="24"/>
                <w:szCs w:val="24"/>
              </w:rPr>
              <w:t xml:space="preserve">Students and staff should have the opportunity to meet </w:t>
            </w:r>
            <w:r w:rsidR="00233438">
              <w:rPr>
                <w:rFonts w:ascii="Trebuchet MS" w:eastAsia="Trebuchet MS" w:hAnsi="Trebuchet MS" w:cs="Trebuchet MS"/>
                <w:b/>
                <w:sz w:val="24"/>
                <w:szCs w:val="24"/>
              </w:rPr>
              <w:t>in-person</w:t>
            </w:r>
            <w:r w:rsidRPr="00C4776E">
              <w:rPr>
                <w:rFonts w:ascii="Trebuchet MS" w:eastAsia="Trebuchet MS" w:hAnsi="Trebuchet MS" w:cs="Trebuchet MS"/>
                <w:b/>
                <w:sz w:val="24"/>
                <w:szCs w:val="24"/>
              </w:rPr>
              <w:t xml:space="preserve"> at the start of the training to enable the development of student/staff relationships. </w:t>
            </w:r>
            <w:r w:rsidRPr="00C4776E">
              <w:rPr>
                <w:rFonts w:ascii="Trebuchet MS" w:eastAsia="Trebuchet MS" w:hAnsi="Trebuchet MS" w:cs="Trebuchet MS"/>
                <w:sz w:val="24"/>
                <w:szCs w:val="24"/>
                <w:lang w:val="en-US"/>
              </w:rPr>
              <w:t xml:space="preserve"> </w:t>
            </w:r>
          </w:p>
          <w:p w14:paraId="0A2A548A" w14:textId="071D1403" w:rsidR="32243D2D" w:rsidRPr="005E488F" w:rsidRDefault="68FEF910" w:rsidP="5BB56B5B">
            <w:pPr>
              <w:spacing w:after="0"/>
              <w:rPr>
                <w:sz w:val="24"/>
                <w:szCs w:val="24"/>
                <w:lang w:eastAsia="en-GB"/>
              </w:rPr>
            </w:pPr>
            <w:r w:rsidRPr="005E488F">
              <w:rPr>
                <w:sz w:val="24"/>
                <w:szCs w:val="24"/>
                <w:lang w:eastAsia="en-GB"/>
              </w:rPr>
              <w:t xml:space="preserve">We </w:t>
            </w:r>
            <w:r w:rsidR="2FEA3EBF" w:rsidRPr="005E488F">
              <w:rPr>
                <w:sz w:val="24"/>
                <w:szCs w:val="24"/>
                <w:lang w:eastAsia="en-GB"/>
              </w:rPr>
              <w:t>don’t accredit</w:t>
            </w:r>
            <w:r w:rsidRPr="005E488F">
              <w:rPr>
                <w:sz w:val="24"/>
                <w:szCs w:val="24"/>
                <w:lang w:eastAsia="en-GB"/>
              </w:rPr>
              <w:t xml:space="preserve"> distance learning, </w:t>
            </w:r>
            <w:r w:rsidR="073D89B2" w:rsidRPr="005E488F">
              <w:rPr>
                <w:sz w:val="24"/>
                <w:szCs w:val="24"/>
                <w:lang w:eastAsia="en-GB"/>
              </w:rPr>
              <w:t xml:space="preserve">fully </w:t>
            </w:r>
            <w:r w:rsidRPr="005E488F">
              <w:rPr>
                <w:sz w:val="24"/>
                <w:szCs w:val="24"/>
                <w:lang w:eastAsia="en-GB"/>
              </w:rPr>
              <w:t>online or home study courses. Courses may include blended learning elements, but only synchronous ‘live’ online teaching can be counted towards the minimum hours of direct teaching or instruction time.</w:t>
            </w:r>
          </w:p>
          <w:p w14:paraId="2484ACFD" w14:textId="5C8D343E" w:rsidR="5BB56B5B" w:rsidRPr="00E30D4B" w:rsidRDefault="5BB56B5B" w:rsidP="5BB56B5B">
            <w:pPr>
              <w:spacing w:after="0"/>
              <w:rPr>
                <w:sz w:val="12"/>
                <w:szCs w:val="12"/>
                <w:lang w:eastAsia="en-GB"/>
              </w:rPr>
            </w:pPr>
          </w:p>
          <w:p w14:paraId="1F1D5D7C" w14:textId="55D5A48B" w:rsidR="6D8C5530" w:rsidRPr="005E488F" w:rsidRDefault="0E24EFA9" w:rsidP="5BB56B5B">
            <w:pPr>
              <w:spacing w:after="0"/>
              <w:rPr>
                <w:sz w:val="24"/>
                <w:szCs w:val="24"/>
                <w:lang w:eastAsia="en-GB"/>
              </w:rPr>
            </w:pPr>
            <w:r w:rsidRPr="005E488F">
              <w:rPr>
                <w:sz w:val="24"/>
                <w:szCs w:val="24"/>
                <w:lang w:eastAsia="en-GB"/>
              </w:rPr>
              <w:t>There are no set proportions of face-to-face vs online synchronous teaching delivery time how</w:t>
            </w:r>
            <w:r w:rsidR="60777CC6" w:rsidRPr="005E488F">
              <w:rPr>
                <w:sz w:val="24"/>
                <w:szCs w:val="24"/>
                <w:lang w:eastAsia="en-GB"/>
              </w:rPr>
              <w:t>ever</w:t>
            </w:r>
            <w:r w:rsidR="467B6F07" w:rsidRPr="005E488F">
              <w:rPr>
                <w:sz w:val="24"/>
                <w:szCs w:val="24"/>
                <w:lang w:eastAsia="en-GB"/>
              </w:rPr>
              <w:t>,</w:t>
            </w:r>
            <w:r w:rsidR="60777CC6" w:rsidRPr="005E488F">
              <w:rPr>
                <w:sz w:val="24"/>
                <w:szCs w:val="24"/>
                <w:lang w:eastAsia="en-GB"/>
              </w:rPr>
              <w:t xml:space="preserve"> </w:t>
            </w:r>
            <w:r w:rsidR="35AB993F" w:rsidRPr="005E488F">
              <w:rPr>
                <w:sz w:val="24"/>
                <w:szCs w:val="24"/>
                <w:lang w:eastAsia="en-GB"/>
              </w:rPr>
              <w:t>it’s important</w:t>
            </w:r>
            <w:r w:rsidR="60777CC6" w:rsidRPr="005E488F">
              <w:rPr>
                <w:sz w:val="24"/>
                <w:szCs w:val="24"/>
                <w:lang w:eastAsia="en-GB"/>
              </w:rPr>
              <w:t xml:space="preserve"> that there is some face-to-face teaching to allow </w:t>
            </w:r>
            <w:r w:rsidR="4260C977" w:rsidRPr="005E488F">
              <w:rPr>
                <w:sz w:val="24"/>
                <w:szCs w:val="24"/>
                <w:lang w:eastAsia="en-GB"/>
              </w:rPr>
              <w:t>students</w:t>
            </w:r>
            <w:r w:rsidR="60777CC6" w:rsidRPr="005E488F">
              <w:rPr>
                <w:sz w:val="24"/>
                <w:szCs w:val="24"/>
                <w:lang w:eastAsia="en-GB"/>
              </w:rPr>
              <w:t xml:space="preserve"> and staff to develop relationships</w:t>
            </w:r>
            <w:r w:rsidR="18B02707" w:rsidRPr="005E488F">
              <w:rPr>
                <w:sz w:val="24"/>
                <w:szCs w:val="24"/>
                <w:lang w:eastAsia="en-GB"/>
              </w:rPr>
              <w:t xml:space="preserve">, undertake experiential elements safely and practice skills associated with working in the same room. </w:t>
            </w:r>
          </w:p>
          <w:p w14:paraId="6DF6FB9F" w14:textId="466B3AD2" w:rsidR="5BB56B5B" w:rsidRPr="00E30D4B" w:rsidRDefault="5BB56B5B" w:rsidP="5BB56B5B">
            <w:pPr>
              <w:spacing w:after="0"/>
              <w:rPr>
                <w:sz w:val="12"/>
                <w:szCs w:val="12"/>
                <w:lang w:eastAsia="en-GB"/>
              </w:rPr>
            </w:pPr>
          </w:p>
          <w:p w14:paraId="4CCFEE22" w14:textId="564F21CE" w:rsidR="5BB56B5B" w:rsidRPr="005E488F" w:rsidRDefault="08B72944" w:rsidP="008279E7">
            <w:pPr>
              <w:spacing w:after="0" w:line="240" w:lineRule="auto"/>
              <w:rPr>
                <w:rFonts w:ascii="Trebuchet MS" w:eastAsia="Trebuchet MS" w:hAnsi="Trebuchet MS" w:cs="Trebuchet MS"/>
                <w:sz w:val="24"/>
                <w:szCs w:val="24"/>
              </w:rPr>
            </w:pPr>
            <w:r w:rsidRPr="005E488F">
              <w:rPr>
                <w:rFonts w:ascii="Trebuchet MS" w:eastAsia="Trebuchet MS" w:hAnsi="Trebuchet MS" w:cs="Trebuchet MS"/>
                <w:color w:val="000000" w:themeColor="text1"/>
                <w:sz w:val="24"/>
                <w:szCs w:val="24"/>
              </w:rPr>
              <w:t xml:space="preserve">For courses wishing to deliver the qualification fully face to face, there must be some provision for students to practice online and/or phone therapy (OPT) skills to support the development of </w:t>
            </w:r>
            <w:r w:rsidR="7363EAC5" w:rsidRPr="005E488F">
              <w:rPr>
                <w:rFonts w:ascii="Trebuchet MS" w:eastAsia="Trebuchet MS" w:hAnsi="Trebuchet MS" w:cs="Trebuchet MS"/>
                <w:color w:val="000000" w:themeColor="text1"/>
                <w:sz w:val="24"/>
                <w:szCs w:val="24"/>
              </w:rPr>
              <w:t xml:space="preserve">the </w:t>
            </w:r>
            <w:r w:rsidRPr="005E488F">
              <w:rPr>
                <w:rFonts w:ascii="Trebuchet MS" w:eastAsia="Trebuchet MS" w:hAnsi="Trebuchet MS" w:cs="Trebuchet MS"/>
                <w:color w:val="000000" w:themeColor="text1"/>
                <w:sz w:val="24"/>
                <w:szCs w:val="24"/>
              </w:rPr>
              <w:t xml:space="preserve">SCoPEd </w:t>
            </w:r>
            <w:r w:rsidR="7363EAC5" w:rsidRPr="005E488F">
              <w:rPr>
                <w:rFonts w:ascii="Trebuchet MS" w:eastAsia="Trebuchet MS" w:hAnsi="Trebuchet MS" w:cs="Trebuchet MS"/>
                <w:color w:val="000000" w:themeColor="text1"/>
                <w:sz w:val="24"/>
                <w:szCs w:val="24"/>
              </w:rPr>
              <w:t xml:space="preserve">framework </w:t>
            </w:r>
            <w:r w:rsidRPr="005E488F">
              <w:rPr>
                <w:rFonts w:ascii="Trebuchet MS" w:eastAsia="Trebuchet MS" w:hAnsi="Trebuchet MS" w:cs="Trebuchet MS"/>
                <w:color w:val="000000" w:themeColor="text1"/>
                <w:sz w:val="24"/>
                <w:szCs w:val="24"/>
              </w:rPr>
              <w:t>competences and their safe</w:t>
            </w:r>
            <w:r w:rsidR="5C053F2F" w:rsidRPr="005E488F">
              <w:rPr>
                <w:rFonts w:ascii="Trebuchet MS" w:eastAsia="Trebuchet MS" w:hAnsi="Trebuchet MS" w:cs="Trebuchet MS"/>
                <w:color w:val="000000" w:themeColor="text1"/>
                <w:sz w:val="24"/>
                <w:szCs w:val="24"/>
              </w:rPr>
              <w:t xml:space="preserve"> and </w:t>
            </w:r>
            <w:r w:rsidRPr="005E488F">
              <w:rPr>
                <w:rFonts w:ascii="Trebuchet MS" w:eastAsia="Trebuchet MS" w:hAnsi="Trebuchet MS" w:cs="Trebuchet MS"/>
                <w:color w:val="000000" w:themeColor="text1"/>
                <w:sz w:val="24"/>
                <w:szCs w:val="24"/>
              </w:rPr>
              <w:t>ethical application when working remotely.  This only applies to students who are already familiar with OPT practice, unless the centre is also including taught content and assessment specifically for OPT which aligns with</w:t>
            </w:r>
            <w:r w:rsidR="008279E7" w:rsidRPr="005E488F">
              <w:rPr>
                <w:rFonts w:ascii="Trebuchet MS" w:eastAsia="Trebuchet MS" w:hAnsi="Trebuchet MS" w:cs="Trebuchet MS"/>
                <w:color w:val="000000" w:themeColor="text1"/>
                <w:sz w:val="24"/>
                <w:szCs w:val="24"/>
              </w:rPr>
              <w:t xml:space="preserve"> </w:t>
            </w:r>
            <w:hyperlink r:id="rId10" w:history="1">
              <w:r w:rsidRPr="005E488F">
                <w:rPr>
                  <w:rStyle w:val="Hyperlink"/>
                  <w:rFonts w:ascii="Trebuchet MS" w:eastAsia="Trebuchet MS" w:hAnsi="Trebuchet MS" w:cs="Trebuchet MS"/>
                  <w:sz w:val="24"/>
                  <w:szCs w:val="24"/>
                </w:rPr>
                <w:t>BACP’s online and phone therapy training curriculum</w:t>
              </w:r>
            </w:hyperlink>
            <w:r w:rsidRPr="005E488F">
              <w:rPr>
                <w:rFonts w:ascii="Trebuchet MS" w:eastAsia="Trebuchet MS" w:hAnsi="Trebuchet MS" w:cs="Trebuchet MS"/>
                <w:color w:val="000000" w:themeColor="text1"/>
                <w:sz w:val="24"/>
                <w:szCs w:val="24"/>
              </w:rPr>
              <w:t xml:space="preserve">. </w:t>
            </w:r>
          </w:p>
          <w:p w14:paraId="1582A90E" w14:textId="77777777" w:rsidR="00CB3B79" w:rsidRPr="00C5766C" w:rsidRDefault="00CB3B79" w:rsidP="00CB3B79">
            <w:pPr>
              <w:autoSpaceDE w:val="0"/>
              <w:autoSpaceDN w:val="0"/>
              <w:adjustRightInd w:val="0"/>
              <w:spacing w:after="0"/>
              <w:rPr>
                <w:b/>
                <w:lang w:eastAsia="en-GB"/>
              </w:rPr>
            </w:pPr>
          </w:p>
        </w:tc>
      </w:tr>
      <w:tr w:rsidR="0054498E" w:rsidRPr="00C5766C" w14:paraId="39C44241" w14:textId="77777777" w:rsidTr="005E488F">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9026" w:type="dxa"/>
            <w:tcBorders>
              <w:top w:val="nil"/>
              <w:left w:val="nil"/>
              <w:bottom w:val="nil"/>
              <w:right w:val="nil"/>
            </w:tcBorders>
            <w:shd w:val="clear" w:color="auto" w:fill="auto"/>
          </w:tcPr>
          <w:p w14:paraId="4BA95239" w14:textId="52806CE1" w:rsidR="0054498E" w:rsidRPr="005E488F" w:rsidRDefault="0054498E" w:rsidP="0054498E">
            <w:pPr>
              <w:autoSpaceDE w:val="0"/>
              <w:autoSpaceDN w:val="0"/>
              <w:adjustRightInd w:val="0"/>
              <w:spacing w:after="0"/>
              <w:ind w:left="-105"/>
              <w:rPr>
                <w:b/>
                <w:bCs/>
                <w:sz w:val="24"/>
                <w:szCs w:val="24"/>
                <w:lang w:eastAsia="en-GB"/>
              </w:rPr>
            </w:pPr>
            <w:r w:rsidRPr="005E488F">
              <w:rPr>
                <w:rFonts w:ascii="Trebuchet MS" w:eastAsia="Trebuchet MS" w:hAnsi="Trebuchet MS" w:cs="Times New Roman"/>
                <w:b/>
                <w:bCs/>
                <w:sz w:val="24"/>
                <w:szCs w:val="24"/>
                <w:lang w:eastAsia="en-GB"/>
              </w:rPr>
              <w:lastRenderedPageBreak/>
              <w:t>A4</w:t>
            </w:r>
            <w:r w:rsidR="005E488F">
              <w:rPr>
                <w:rFonts w:ascii="Trebuchet MS" w:eastAsia="Trebuchet MS" w:hAnsi="Trebuchet MS" w:cs="Times New Roman"/>
                <w:b/>
                <w:bCs/>
                <w:sz w:val="24"/>
                <w:szCs w:val="24"/>
                <w:lang w:eastAsia="en-GB"/>
              </w:rPr>
              <w:t>.</w:t>
            </w:r>
          </w:p>
        </w:tc>
      </w:tr>
      <w:tr w:rsidR="0054498E" w:rsidRPr="00216939" w14:paraId="48053E0A" w14:textId="77777777" w:rsidTr="005E488F">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9026" w:type="dxa"/>
            <w:tcBorders>
              <w:top w:val="nil"/>
              <w:left w:val="nil"/>
              <w:bottom w:val="nil"/>
              <w:right w:val="nil"/>
            </w:tcBorders>
            <w:shd w:val="clear" w:color="auto" w:fill="auto"/>
          </w:tcPr>
          <w:p w14:paraId="392E8085" w14:textId="53059E36" w:rsidR="0054498E" w:rsidRPr="005E488F" w:rsidRDefault="0054498E" w:rsidP="0054498E">
            <w:pPr>
              <w:autoSpaceDE w:val="0"/>
              <w:autoSpaceDN w:val="0"/>
              <w:adjustRightInd w:val="0"/>
              <w:spacing w:after="120"/>
              <w:ind w:left="-105"/>
              <w:rPr>
                <w:b/>
                <w:sz w:val="24"/>
                <w:szCs w:val="24"/>
                <w:lang w:eastAsia="en-GB"/>
              </w:rPr>
            </w:pPr>
            <w:r w:rsidRPr="005E488F">
              <w:rPr>
                <w:rFonts w:ascii="Trebuchet MS" w:eastAsia="Trebuchet MS" w:hAnsi="Trebuchet MS" w:cs="Times New Roman"/>
                <w:b/>
                <w:bCs/>
                <w:sz w:val="24"/>
                <w:szCs w:val="24"/>
                <w:lang w:eastAsia="en-GB"/>
              </w:rPr>
              <w:t>It must be demonstrated that the training provider is submitting a specific course for accreditation, rather than a network of courses.</w:t>
            </w:r>
          </w:p>
        </w:tc>
      </w:tr>
      <w:tr w:rsidR="0054498E" w:rsidRPr="00C5766C" w14:paraId="707FD9AA" w14:textId="77777777" w:rsidTr="0054498E">
        <w:tblPrEx>
          <w:tblBorders>
            <w:top w:val="single" w:sz="4" w:space="0" w:color="auto"/>
            <w:left w:val="single" w:sz="4" w:space="0" w:color="auto"/>
            <w:right w:val="single" w:sz="4" w:space="0" w:color="auto"/>
            <w:insideH w:val="single" w:sz="4" w:space="0" w:color="auto"/>
            <w:insideV w:val="single" w:sz="4" w:space="0" w:color="auto"/>
          </w:tblBorders>
        </w:tblPrEx>
        <w:trPr>
          <w:trHeight w:val="95"/>
        </w:trPr>
        <w:tc>
          <w:tcPr>
            <w:tcW w:w="9026" w:type="dxa"/>
            <w:tcBorders>
              <w:top w:val="nil"/>
              <w:left w:val="nil"/>
              <w:bottom w:val="nil"/>
              <w:right w:val="nil"/>
            </w:tcBorders>
            <w:shd w:val="clear" w:color="auto" w:fill="auto"/>
          </w:tcPr>
          <w:p w14:paraId="39201029" w14:textId="4994D035" w:rsidR="00DC63A6" w:rsidRPr="005E488F" w:rsidRDefault="00DC63A6" w:rsidP="00DC63A6">
            <w:pPr>
              <w:spacing w:after="0"/>
              <w:ind w:left="-105"/>
              <w:rPr>
                <w:rFonts w:ascii="Trebuchet MS" w:eastAsia="Trebuchet MS" w:hAnsi="Trebuchet MS" w:cs="Times New Roman"/>
                <w:sz w:val="24"/>
                <w:szCs w:val="24"/>
                <w:lang w:eastAsia="en-GB"/>
              </w:rPr>
            </w:pPr>
            <w:r w:rsidRPr="005E488F">
              <w:rPr>
                <w:rFonts w:ascii="Trebuchet MS" w:eastAsia="Trebuchet MS" w:hAnsi="Trebuchet MS" w:cs="Times New Roman"/>
                <w:sz w:val="24"/>
                <w:szCs w:val="24"/>
                <w:lang w:eastAsia="en-GB"/>
              </w:rPr>
              <w:t xml:space="preserve">The scheme recognises each course for accreditation on a one-by-one basis. It cannot assess a network or range of courses together or whole confederations. Neither can it accredit all courses based on a shared curriculum or within the same institution or awarding body.  A franchisor can’t apply for accreditation of the course it’s developed for delivery. </w:t>
            </w:r>
          </w:p>
          <w:p w14:paraId="1E18D614" w14:textId="77777777" w:rsidR="00DC63A6" w:rsidRPr="00E30D4B" w:rsidRDefault="00DC63A6" w:rsidP="00DC63A6">
            <w:pPr>
              <w:spacing w:after="0"/>
              <w:ind w:left="-105"/>
              <w:rPr>
                <w:rFonts w:ascii="Trebuchet MS" w:eastAsia="Trebuchet MS" w:hAnsi="Trebuchet MS" w:cs="Times New Roman"/>
                <w:sz w:val="12"/>
                <w:szCs w:val="12"/>
                <w:lang w:eastAsia="en-GB"/>
              </w:rPr>
            </w:pPr>
          </w:p>
          <w:p w14:paraId="6A240539" w14:textId="77777777" w:rsidR="0017257B" w:rsidRDefault="00DC63A6" w:rsidP="0017257B">
            <w:pPr>
              <w:spacing w:after="0"/>
              <w:rPr>
                <w:rFonts w:ascii="Trebuchet MS" w:eastAsia="Trebuchet MS" w:hAnsi="Trebuchet MS" w:cs="Trebuchet MS"/>
                <w:color w:val="000000" w:themeColor="text1"/>
                <w:sz w:val="24"/>
                <w:szCs w:val="24"/>
              </w:rPr>
            </w:pPr>
            <w:r w:rsidRPr="005E488F">
              <w:rPr>
                <w:rFonts w:ascii="Trebuchet MS" w:eastAsia="Trebuchet MS" w:hAnsi="Trebuchet MS" w:cs="Times New Roman"/>
                <w:sz w:val="24"/>
                <w:szCs w:val="24"/>
                <w:lang w:eastAsia="en-GB"/>
              </w:rPr>
              <w:t>If you’re considering applying for accreditation of more than one course, or if you would like to extend your accreditation to an additional running of a course then please contact the BACP accreditation team to discuss this. </w:t>
            </w:r>
            <w:r w:rsidR="0017257B" w:rsidRPr="00F40D82">
              <w:rPr>
                <w:rFonts w:ascii="Trebuchet MS" w:eastAsia="Trebuchet MS" w:hAnsi="Trebuchet MS" w:cs="Trebuchet MS"/>
                <w:color w:val="000000" w:themeColor="text1"/>
                <w:sz w:val="24"/>
                <w:szCs w:val="24"/>
              </w:rPr>
              <w:t xml:space="preserve">Please email </w:t>
            </w:r>
          </w:p>
          <w:p w14:paraId="02E947FC" w14:textId="1C056015" w:rsidR="0017257B" w:rsidRPr="00F40D82" w:rsidRDefault="0017257B" w:rsidP="0017257B">
            <w:pPr>
              <w:spacing w:after="0"/>
              <w:rPr>
                <w:rFonts w:ascii="Trebuchet MS" w:eastAsia="Trebuchet MS" w:hAnsi="Trebuchet MS" w:cs="Trebuchet MS"/>
                <w:color w:val="000000" w:themeColor="text1"/>
                <w:sz w:val="24"/>
                <w:szCs w:val="24"/>
              </w:rPr>
            </w:pPr>
            <w:hyperlink r:id="rId11" w:history="1">
              <w:r w:rsidRPr="007D646A">
                <w:rPr>
                  <w:rStyle w:val="Hyperlink"/>
                  <w:rFonts w:ascii="Trebuchet MS" w:eastAsia="Trebuchet MS" w:hAnsi="Trebuchet MS" w:cs="Trebuchet MS"/>
                  <w:sz w:val="24"/>
                  <w:szCs w:val="24"/>
                </w:rPr>
                <w:t>accred.course@bacp.co.uk</w:t>
              </w:r>
            </w:hyperlink>
            <w:r w:rsidRPr="00F40D82">
              <w:rPr>
                <w:rFonts w:ascii="Trebuchet MS" w:eastAsia="Trebuchet MS" w:hAnsi="Trebuchet MS" w:cs="Trebuchet MS"/>
                <w:color w:val="000000" w:themeColor="text1"/>
                <w:sz w:val="24"/>
                <w:szCs w:val="24"/>
              </w:rPr>
              <w:t xml:space="preserve"> </w:t>
            </w:r>
          </w:p>
          <w:p w14:paraId="66DABC8A" w14:textId="7ABFDC6E" w:rsidR="003F2D5C" w:rsidRPr="00C5766C" w:rsidRDefault="003F2D5C" w:rsidP="00C65528">
            <w:pPr>
              <w:spacing w:after="0"/>
              <w:rPr>
                <w:lang w:eastAsia="en-GB"/>
              </w:rPr>
            </w:pPr>
          </w:p>
        </w:tc>
      </w:tr>
    </w:tbl>
    <w:p w14:paraId="262D82F0" w14:textId="126E2BDB" w:rsidR="003378D2" w:rsidRDefault="003378D2" w:rsidP="00D670BF">
      <w:pPr>
        <w:pStyle w:val="Heading4"/>
        <w:rPr>
          <w:lang w:eastAsia="en-GB"/>
        </w:rPr>
      </w:pPr>
      <w:r w:rsidRPr="005E488F">
        <w:rPr>
          <w:lang w:eastAsia="en-GB"/>
        </w:rPr>
        <w:lastRenderedPageBreak/>
        <w:t>A5</w:t>
      </w:r>
      <w:r w:rsidR="005E488F">
        <w:rPr>
          <w:lang w:eastAsia="en-GB"/>
        </w:rPr>
        <w:t>.</w:t>
      </w:r>
    </w:p>
    <w:p w14:paraId="2D26153C" w14:textId="2909581E" w:rsidR="005E488F" w:rsidRDefault="005E488F" w:rsidP="00D670BF">
      <w:pPr>
        <w:pStyle w:val="Heading4"/>
        <w:rPr>
          <w:lang w:eastAsia="en-GB"/>
        </w:rPr>
      </w:pPr>
      <w:r w:rsidRPr="005E488F">
        <w:rPr>
          <w:lang w:eastAsia="en-GB"/>
        </w:rPr>
        <w:t>Students must undertake a minimum of 100 hours of supervised practice (exclusive of missed sessions).</w:t>
      </w:r>
    </w:p>
    <w:p w14:paraId="1AF9768D" w14:textId="77777777" w:rsidR="005E488F" w:rsidRPr="00E30D4B" w:rsidRDefault="005E488F" w:rsidP="003378D2">
      <w:pPr>
        <w:spacing w:after="0"/>
        <w:rPr>
          <w:rFonts w:ascii="Trebuchet MS" w:eastAsia="Trebuchet MS" w:hAnsi="Trebuchet MS" w:cs="Times New Roman"/>
          <w:b/>
          <w:bCs/>
          <w:sz w:val="12"/>
          <w:szCs w:val="12"/>
          <w:lang w:eastAsia="en-GB"/>
        </w:rPr>
      </w:pPr>
    </w:p>
    <w:p w14:paraId="5F3D577B" w14:textId="77777777" w:rsidR="006124D7" w:rsidRPr="0071358E" w:rsidRDefault="006124D7" w:rsidP="005226E4">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 xml:space="preserve">If the course includes a placement, it must be integrated into the course rather than being completely separate, optional or adjunct to the course. That is, it must be monitored and assessed by the course as a part of it and not expected to start after the teaching element has ended. </w:t>
      </w:r>
    </w:p>
    <w:p w14:paraId="4F51EF70" w14:textId="77777777" w:rsidR="006124D7" w:rsidRPr="00E30D4B" w:rsidRDefault="006124D7" w:rsidP="005226E4">
      <w:pPr>
        <w:spacing w:after="0"/>
        <w:rPr>
          <w:rFonts w:ascii="Trebuchet MS" w:eastAsia="Trebuchet MS" w:hAnsi="Trebuchet MS" w:cs="Times New Roman"/>
          <w:sz w:val="12"/>
          <w:szCs w:val="12"/>
          <w:lang w:eastAsia="en-GB"/>
        </w:rPr>
      </w:pPr>
    </w:p>
    <w:p w14:paraId="155B68CB" w14:textId="77777777" w:rsidR="006124D7" w:rsidRPr="0071358E" w:rsidRDefault="006124D7" w:rsidP="005226E4">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 xml:space="preserve">The work must be undertaken with real clients (i.e. not role play and not with life partners, family members or fellow students).  Students can gain client hours in multiple setting/contexts.  </w:t>
      </w:r>
    </w:p>
    <w:p w14:paraId="6ECFE3B3" w14:textId="77777777" w:rsidR="006124D7" w:rsidRPr="00E30D4B" w:rsidRDefault="006124D7" w:rsidP="005226E4">
      <w:pPr>
        <w:spacing w:after="0"/>
        <w:rPr>
          <w:rFonts w:ascii="Trebuchet MS" w:eastAsia="Trebuchet MS" w:hAnsi="Trebuchet MS" w:cs="Times New Roman"/>
          <w:sz w:val="12"/>
          <w:szCs w:val="12"/>
          <w:lang w:eastAsia="en-GB"/>
        </w:rPr>
      </w:pPr>
    </w:p>
    <w:p w14:paraId="385F2D75" w14:textId="77777777" w:rsidR="006124D7" w:rsidRPr="0071358E" w:rsidRDefault="006124D7" w:rsidP="005226E4">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Working in private practice is acceptable where the student has sufficient support and suitable supervision in place to enable them to work safely and ethically with more complex clients. The course must ensure that students working in private practice have all necessary parameters and support in place that are equivalent to an agency setting, including but not limited to adequate insurance supervision. Please see criterion B3.1 in Part B for more information.</w:t>
      </w:r>
    </w:p>
    <w:p w14:paraId="365FBCD8" w14:textId="77777777" w:rsidR="006124D7" w:rsidRPr="00C70088" w:rsidRDefault="006124D7" w:rsidP="005226E4">
      <w:pPr>
        <w:spacing w:after="0"/>
        <w:rPr>
          <w:rFonts w:ascii="Trebuchet MS" w:eastAsia="Trebuchet MS" w:hAnsi="Trebuchet MS" w:cs="Times New Roman"/>
          <w:sz w:val="12"/>
          <w:szCs w:val="12"/>
          <w:lang w:eastAsia="en-GB"/>
        </w:rPr>
      </w:pPr>
    </w:p>
    <w:p w14:paraId="11DC6E0F" w14:textId="77777777" w:rsidR="006124D7" w:rsidRPr="0071358E" w:rsidRDefault="006124D7" w:rsidP="005226E4">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 xml:space="preserve">For working with </w:t>
      </w:r>
      <w:r w:rsidRPr="0071358E">
        <w:rPr>
          <w:rFonts w:ascii="Trebuchet MS" w:eastAsia="Trebuchet MS" w:hAnsi="Trebuchet MS" w:cs="Trebuchet MS"/>
          <w:sz w:val="24"/>
          <w:szCs w:val="24"/>
        </w:rPr>
        <w:t>more complex clients which require application of</w:t>
      </w:r>
      <w:r w:rsidRPr="0071358E">
        <w:rPr>
          <w:rFonts w:ascii="Trebuchet MS" w:eastAsia="Trebuchet MS" w:hAnsi="Trebuchet MS" w:cs="Times New Roman"/>
          <w:sz w:val="24"/>
          <w:szCs w:val="24"/>
          <w:lang w:eastAsia="en-GB"/>
        </w:rPr>
        <w:t xml:space="preserve"> column C competences, some face-to-face hours will be required.  Working online and /or over the phone should only be allowed with clients who have been assessed as suitable for working remotely and if the student is competent in OPT. It’s up to the course to ensure students have sufficient OPT competence for safe and ethical remote practice.</w:t>
      </w:r>
    </w:p>
    <w:p w14:paraId="5076E2C8" w14:textId="77777777" w:rsidR="006124D7" w:rsidRPr="00C70088" w:rsidRDefault="006124D7" w:rsidP="005226E4">
      <w:pPr>
        <w:spacing w:after="0"/>
        <w:rPr>
          <w:rFonts w:ascii="Trebuchet MS" w:eastAsia="Trebuchet MS" w:hAnsi="Trebuchet MS" w:cs="Times New Roman"/>
          <w:sz w:val="12"/>
          <w:szCs w:val="12"/>
          <w:lang w:eastAsia="en-GB"/>
        </w:rPr>
      </w:pPr>
    </w:p>
    <w:p w14:paraId="7BE6E85F" w14:textId="77777777" w:rsidR="006124D7" w:rsidRPr="0071358E" w:rsidRDefault="006124D7" w:rsidP="005226E4">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 xml:space="preserve">The suitability of complex clients for remote working needs to be carefully considered.  The supervisor may play and important role, particularly for students working in private practice to ensure the client has been appropriately assessed for their suitability for remote working. </w:t>
      </w:r>
    </w:p>
    <w:p w14:paraId="37FEFCE2" w14:textId="77777777" w:rsidR="005226E4" w:rsidRPr="00C70088" w:rsidRDefault="005226E4" w:rsidP="005226E4">
      <w:pPr>
        <w:spacing w:after="0"/>
        <w:rPr>
          <w:rFonts w:ascii="Trebuchet MS" w:eastAsia="Trebuchet MS" w:hAnsi="Trebuchet MS" w:cs="Times New Roman"/>
          <w:sz w:val="12"/>
          <w:szCs w:val="12"/>
          <w:lang w:eastAsia="en-GB"/>
        </w:rPr>
      </w:pPr>
    </w:p>
    <w:p w14:paraId="187807AF" w14:textId="77777777" w:rsidR="0025666F" w:rsidRPr="0071358E" w:rsidRDefault="0025666F" w:rsidP="0025666F">
      <w:pPr>
        <w:spacing w:after="0" w:line="240" w:lineRule="auto"/>
        <w:rPr>
          <w:rFonts w:ascii="Trebuchet MS" w:eastAsia="Trebuchet MS" w:hAnsi="Trebuchet MS" w:cs="Trebuchet MS"/>
          <w:color w:val="000000"/>
          <w:sz w:val="24"/>
          <w:szCs w:val="24"/>
        </w:rPr>
      </w:pPr>
      <w:r w:rsidRPr="0071358E">
        <w:rPr>
          <w:rFonts w:ascii="Trebuchet MS" w:eastAsia="Trebuchet MS" w:hAnsi="Trebuchet MS" w:cs="Trebuchet MS"/>
          <w:color w:val="000000"/>
          <w:sz w:val="24"/>
          <w:szCs w:val="24"/>
        </w:rPr>
        <w:t>International working with client’s outside of the UK is not acceptable. Where centres recruit international students who are residing and practicing in another country outside of the UK, an exception may be made, provided certain requirements are met. These are specified in criterion B3.2 in Part B.</w:t>
      </w:r>
    </w:p>
    <w:p w14:paraId="4FCB8709" w14:textId="77777777" w:rsidR="0025666F" w:rsidRPr="00C70088" w:rsidRDefault="0025666F" w:rsidP="0025666F">
      <w:pPr>
        <w:spacing w:after="0" w:line="240" w:lineRule="auto"/>
        <w:rPr>
          <w:rFonts w:ascii="Trebuchet MS" w:eastAsia="Trebuchet MS" w:hAnsi="Trebuchet MS" w:cs="Trebuchet MS"/>
          <w:color w:val="000000"/>
          <w:sz w:val="12"/>
          <w:szCs w:val="12"/>
        </w:rPr>
      </w:pPr>
    </w:p>
    <w:p w14:paraId="4E084287" w14:textId="77777777" w:rsidR="0025666F" w:rsidRPr="0071358E" w:rsidRDefault="0025666F" w:rsidP="0025666F">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All supervised client work must be congruent with the theoretical approach(es) taught on the course.</w:t>
      </w:r>
    </w:p>
    <w:p w14:paraId="2DED2237" w14:textId="77777777" w:rsidR="0025666F" w:rsidRPr="00C70088" w:rsidRDefault="0025666F" w:rsidP="0025666F">
      <w:pPr>
        <w:spacing w:after="0"/>
        <w:rPr>
          <w:rFonts w:ascii="Trebuchet MS" w:eastAsia="Trebuchet MS" w:hAnsi="Trebuchet MS" w:cs="Times New Roman"/>
          <w:b/>
          <w:bCs/>
          <w:sz w:val="12"/>
          <w:szCs w:val="12"/>
          <w:lang w:eastAsia="en-GB"/>
        </w:rPr>
      </w:pPr>
    </w:p>
    <w:p w14:paraId="257F2721" w14:textId="26441E8E" w:rsidR="005226E4" w:rsidRPr="0071358E" w:rsidRDefault="0025666F" w:rsidP="00C70088">
      <w:pPr>
        <w:spacing w:after="120"/>
        <w:rPr>
          <w:rFonts w:ascii="Trebuchet MS" w:eastAsia="Trebuchet MS" w:hAnsi="Trebuchet MS" w:cs="Times New Roman"/>
          <w:sz w:val="24"/>
          <w:szCs w:val="24"/>
        </w:rPr>
      </w:pPr>
      <w:r w:rsidRPr="0071358E">
        <w:rPr>
          <w:rFonts w:ascii="Trebuchet MS" w:eastAsia="Trebuchet MS" w:hAnsi="Trebuchet MS" w:cs="Times New Roman"/>
          <w:sz w:val="24"/>
          <w:szCs w:val="24"/>
        </w:rPr>
        <w:lastRenderedPageBreak/>
        <w:t xml:space="preserve">Any counselling hours a trainee undertakes that are not approved by the course cannot count towards the 100 practice hours requirement and are therefore not included in the course assessment strategy. </w:t>
      </w:r>
    </w:p>
    <w:p w14:paraId="762925AD" w14:textId="23975356" w:rsidR="0037046A" w:rsidRPr="0071358E" w:rsidRDefault="0037046A" w:rsidP="00B92425">
      <w:pPr>
        <w:spacing w:after="0"/>
        <w:rPr>
          <w:rFonts w:ascii="Trebuchet MS" w:eastAsia="Trebuchet MS" w:hAnsi="Trebuchet MS" w:cs="Times New Roman"/>
          <w:sz w:val="24"/>
          <w:szCs w:val="24"/>
          <w:lang w:eastAsia="en-GB"/>
        </w:rPr>
      </w:pPr>
      <w:r w:rsidRPr="0071358E">
        <w:rPr>
          <w:rFonts w:ascii="Trebuchet MS" w:eastAsia="Trebuchet MS" w:hAnsi="Trebuchet MS" w:cs="Times New Roman"/>
          <w:sz w:val="24"/>
          <w:szCs w:val="24"/>
          <w:lang w:eastAsia="en-GB"/>
        </w:rPr>
        <w:t>Supervision must be at least 1.5 hours per month. A mix of individual and group supervision is recommended.  The supervision must be congruent with the theoretical approach(es) taught on the course. For further information see criteria B4.1 to B4.6 in Part B.</w:t>
      </w:r>
    </w:p>
    <w:p w14:paraId="346CD8EA" w14:textId="77777777" w:rsidR="0025666F" w:rsidRDefault="0025666F" w:rsidP="00B92425">
      <w:pPr>
        <w:spacing w:after="0"/>
        <w:rPr>
          <w:rFonts w:ascii="Trebuchet MS" w:eastAsia="Trebuchet MS" w:hAnsi="Trebuchet MS" w:cs="Times New Roman"/>
          <w:lang w:eastAsia="en-GB"/>
        </w:rPr>
      </w:pPr>
    </w:p>
    <w:p w14:paraId="221F4E0E" w14:textId="1F181CFE" w:rsidR="005E488F" w:rsidRPr="005E488F" w:rsidRDefault="005E488F" w:rsidP="00D670BF">
      <w:pPr>
        <w:pStyle w:val="Heading4"/>
        <w:rPr>
          <w:lang w:eastAsia="en-GB"/>
        </w:rPr>
      </w:pPr>
      <w:r w:rsidRPr="005E488F">
        <w:rPr>
          <w:lang w:eastAsia="en-GB"/>
        </w:rPr>
        <w:t>A6.</w:t>
      </w:r>
    </w:p>
    <w:p w14:paraId="215CDC75" w14:textId="2C89A883" w:rsidR="005E488F" w:rsidRPr="005E488F" w:rsidRDefault="005E488F" w:rsidP="00D670BF">
      <w:pPr>
        <w:pStyle w:val="Heading4"/>
        <w:rPr>
          <w:lang w:eastAsia="en-GB"/>
        </w:rPr>
      </w:pPr>
      <w:r w:rsidRPr="005E488F">
        <w:rPr>
          <w:lang w:eastAsia="en-GB"/>
        </w:rPr>
        <w:t>The course must have at least two core members of staff who have substantive involvement in admission, assessment, course management and decision making, in addition to teaching.</w:t>
      </w:r>
    </w:p>
    <w:p w14:paraId="3F9D41CA" w14:textId="77777777" w:rsidR="0025666F" w:rsidRPr="00C70088" w:rsidRDefault="0025666F" w:rsidP="00B92425">
      <w:pPr>
        <w:spacing w:after="0"/>
        <w:rPr>
          <w:rFonts w:ascii="Trebuchet MS" w:eastAsia="Trebuchet MS" w:hAnsi="Trebuchet MS" w:cs="Times New Roman"/>
          <w:sz w:val="12"/>
          <w:szCs w:val="12"/>
        </w:rPr>
      </w:pPr>
    </w:p>
    <w:p w14:paraId="006F8AC7" w14:textId="522B9D6E" w:rsidR="00C81DA5" w:rsidRPr="005E488F" w:rsidRDefault="00C81DA5" w:rsidP="00B92425">
      <w:pPr>
        <w:spacing w:after="0"/>
        <w:rPr>
          <w:rFonts w:ascii="Trebuchet MS" w:eastAsia="Trebuchet MS" w:hAnsi="Trebuchet MS" w:cs="Times New Roman"/>
          <w:sz w:val="24"/>
          <w:szCs w:val="24"/>
        </w:rPr>
      </w:pPr>
      <w:r w:rsidRPr="005E488F">
        <w:rPr>
          <w:rFonts w:ascii="Trebuchet MS" w:eastAsia="Trebuchet MS" w:hAnsi="Trebuchet MS" w:cs="Times New Roman"/>
          <w:sz w:val="24"/>
          <w:szCs w:val="24"/>
          <w:lang w:eastAsia="en-GB"/>
        </w:rPr>
        <w:t>The course must have two main staff members who are well-involved throughout the course, not just there for programme management or teaching.</w:t>
      </w:r>
    </w:p>
    <w:p w14:paraId="67A12CFA" w14:textId="77777777" w:rsidR="0025666F" w:rsidRDefault="0025666F" w:rsidP="00B92425">
      <w:pPr>
        <w:spacing w:after="0"/>
        <w:rPr>
          <w:rFonts w:asciiTheme="majorHAnsi" w:hAnsiTheme="majorHAnsi" w:cs="Arial"/>
          <w:b/>
        </w:rPr>
      </w:pPr>
    </w:p>
    <w:p w14:paraId="33F14FBB" w14:textId="377E5EB7" w:rsidR="005E488F" w:rsidRDefault="005E488F" w:rsidP="00D670BF">
      <w:pPr>
        <w:pStyle w:val="Heading4"/>
      </w:pPr>
      <w:r w:rsidRPr="00F23B88">
        <w:t>A7.</w:t>
      </w:r>
    </w:p>
    <w:p w14:paraId="3F2385AF" w14:textId="3051143C" w:rsidR="00F23B88" w:rsidRDefault="00F23B88" w:rsidP="00D670BF">
      <w:pPr>
        <w:pStyle w:val="Heading4"/>
        <w:rPr>
          <w:lang w:eastAsia="en-GB"/>
        </w:rPr>
      </w:pPr>
      <w:r w:rsidRPr="00216939">
        <w:rPr>
          <w:lang w:eastAsia="en-GB"/>
        </w:rPr>
        <w:t>All course staff must be members of an appropriate professional body with a complaints procedure to which they are subject</w:t>
      </w:r>
      <w:r w:rsidR="00D10193">
        <w:rPr>
          <w:lang w:eastAsia="en-GB"/>
        </w:rPr>
        <w:t xml:space="preserve"> to</w:t>
      </w:r>
      <w:r w:rsidRPr="00216939">
        <w:rPr>
          <w:lang w:eastAsia="en-GB"/>
        </w:rPr>
        <w:t>.</w:t>
      </w:r>
    </w:p>
    <w:p w14:paraId="1E191990" w14:textId="77777777" w:rsidR="00F23B88" w:rsidRPr="00C70088" w:rsidRDefault="00F23B88" w:rsidP="00B92425">
      <w:pPr>
        <w:spacing w:after="0"/>
        <w:rPr>
          <w:b/>
          <w:sz w:val="12"/>
          <w:szCs w:val="12"/>
          <w:lang w:eastAsia="en-GB"/>
        </w:rPr>
      </w:pPr>
    </w:p>
    <w:p w14:paraId="1B190592" w14:textId="77777777" w:rsidR="00F23B88" w:rsidRPr="0071358E" w:rsidRDefault="00F23B88" w:rsidP="00F23B88">
      <w:pPr>
        <w:autoSpaceDE w:val="0"/>
        <w:autoSpaceDN w:val="0"/>
        <w:adjustRightInd w:val="0"/>
        <w:spacing w:after="0"/>
        <w:rPr>
          <w:sz w:val="24"/>
          <w:szCs w:val="24"/>
          <w:lang w:eastAsia="en-GB"/>
        </w:rPr>
      </w:pPr>
      <w:r w:rsidRPr="0071358E">
        <w:rPr>
          <w:sz w:val="24"/>
          <w:szCs w:val="24"/>
          <w:lang w:eastAsia="en-GB"/>
        </w:rPr>
        <w:t xml:space="preserve">This means current membership of BACP or equivalent. There must be a complaints or professional conduct procedure in place by which the members of staff are held accountable to the professional body’s code of ethics, ethical framework or similar code of conduct. </w:t>
      </w:r>
    </w:p>
    <w:p w14:paraId="29F767C4" w14:textId="77777777" w:rsidR="00F23B88" w:rsidRPr="00C70088" w:rsidRDefault="00F23B88" w:rsidP="00F23B88">
      <w:pPr>
        <w:autoSpaceDE w:val="0"/>
        <w:autoSpaceDN w:val="0"/>
        <w:adjustRightInd w:val="0"/>
        <w:spacing w:after="0"/>
        <w:rPr>
          <w:sz w:val="12"/>
          <w:szCs w:val="12"/>
          <w:lang w:eastAsia="en-GB"/>
        </w:rPr>
      </w:pPr>
    </w:p>
    <w:p w14:paraId="135486C0" w14:textId="77777777" w:rsidR="00F23B88" w:rsidRPr="0071358E" w:rsidRDefault="00F23B88" w:rsidP="00F23B88">
      <w:pPr>
        <w:autoSpaceDE w:val="0"/>
        <w:autoSpaceDN w:val="0"/>
        <w:adjustRightInd w:val="0"/>
        <w:spacing w:after="0"/>
        <w:rPr>
          <w:bCs/>
          <w:sz w:val="24"/>
          <w:szCs w:val="24"/>
          <w:lang w:eastAsia="en-GB"/>
        </w:rPr>
      </w:pPr>
      <w:r w:rsidRPr="0071358E">
        <w:rPr>
          <w:bCs/>
          <w:sz w:val="24"/>
          <w:szCs w:val="24"/>
          <w:lang w:eastAsia="en-GB"/>
        </w:rPr>
        <w:t xml:space="preserve">‘Course staff’ - who do you need to consider? </w:t>
      </w:r>
    </w:p>
    <w:p w14:paraId="2CC21E3C" w14:textId="77777777" w:rsidR="00F23B88" w:rsidRPr="00C70088" w:rsidRDefault="00F23B88" w:rsidP="00F23B88">
      <w:pPr>
        <w:autoSpaceDE w:val="0"/>
        <w:autoSpaceDN w:val="0"/>
        <w:adjustRightInd w:val="0"/>
        <w:spacing w:after="0"/>
        <w:rPr>
          <w:sz w:val="12"/>
          <w:szCs w:val="12"/>
          <w:lang w:eastAsia="en-GB"/>
        </w:rPr>
      </w:pPr>
    </w:p>
    <w:p w14:paraId="2E0EBD43" w14:textId="77777777" w:rsidR="00F23B88" w:rsidRPr="0071358E" w:rsidRDefault="00F23B88" w:rsidP="00C70088">
      <w:pPr>
        <w:autoSpaceDE w:val="0"/>
        <w:autoSpaceDN w:val="0"/>
        <w:adjustRightInd w:val="0"/>
        <w:spacing w:after="120"/>
        <w:rPr>
          <w:sz w:val="24"/>
          <w:szCs w:val="24"/>
          <w:lang w:eastAsia="en-GB"/>
        </w:rPr>
      </w:pPr>
      <w:r w:rsidRPr="0071358E">
        <w:rPr>
          <w:sz w:val="24"/>
          <w:szCs w:val="24"/>
          <w:lang w:eastAsia="en-GB"/>
        </w:rPr>
        <w:t>Please include:</w:t>
      </w:r>
    </w:p>
    <w:p w14:paraId="067F888A" w14:textId="77777777" w:rsidR="00F23B88" w:rsidRPr="0071358E" w:rsidRDefault="00F23B88" w:rsidP="0071358E">
      <w:pPr>
        <w:numPr>
          <w:ilvl w:val="0"/>
          <w:numId w:val="12"/>
        </w:numPr>
        <w:autoSpaceDE w:val="0"/>
        <w:autoSpaceDN w:val="0"/>
        <w:adjustRightInd w:val="0"/>
        <w:spacing w:after="0" w:line="240" w:lineRule="auto"/>
        <w:rPr>
          <w:sz w:val="24"/>
          <w:szCs w:val="24"/>
          <w:lang w:eastAsia="en-GB"/>
        </w:rPr>
      </w:pPr>
      <w:r w:rsidRPr="0071358E">
        <w:rPr>
          <w:sz w:val="24"/>
          <w:szCs w:val="24"/>
          <w:lang w:eastAsia="en-GB"/>
        </w:rPr>
        <w:t>All core staff.</w:t>
      </w:r>
    </w:p>
    <w:p w14:paraId="65A5B766" w14:textId="77777777" w:rsidR="00F23B88" w:rsidRPr="0071358E" w:rsidRDefault="00F23B88" w:rsidP="0071358E">
      <w:pPr>
        <w:numPr>
          <w:ilvl w:val="0"/>
          <w:numId w:val="12"/>
        </w:numPr>
        <w:autoSpaceDE w:val="0"/>
        <w:autoSpaceDN w:val="0"/>
        <w:adjustRightInd w:val="0"/>
        <w:spacing w:after="0" w:line="240" w:lineRule="auto"/>
        <w:rPr>
          <w:sz w:val="24"/>
          <w:szCs w:val="24"/>
          <w:lang w:eastAsia="en-GB"/>
        </w:rPr>
      </w:pPr>
      <w:r w:rsidRPr="0071358E">
        <w:rPr>
          <w:sz w:val="24"/>
          <w:szCs w:val="24"/>
          <w:lang w:eastAsia="en-GB"/>
        </w:rPr>
        <w:t>Main teaching staff.</w:t>
      </w:r>
    </w:p>
    <w:p w14:paraId="2179B6C6" w14:textId="77777777" w:rsidR="00F23B88" w:rsidRPr="0071358E" w:rsidRDefault="00F23B88" w:rsidP="0071358E">
      <w:pPr>
        <w:numPr>
          <w:ilvl w:val="0"/>
          <w:numId w:val="12"/>
        </w:numPr>
        <w:autoSpaceDE w:val="0"/>
        <w:autoSpaceDN w:val="0"/>
        <w:adjustRightInd w:val="0"/>
        <w:spacing w:after="0" w:line="240" w:lineRule="auto"/>
        <w:rPr>
          <w:sz w:val="24"/>
          <w:szCs w:val="24"/>
          <w:lang w:eastAsia="en-GB"/>
        </w:rPr>
      </w:pPr>
      <w:r w:rsidRPr="0071358E">
        <w:rPr>
          <w:sz w:val="24"/>
          <w:szCs w:val="24"/>
          <w:lang w:eastAsia="en-GB"/>
        </w:rPr>
        <w:t>Teaching staff taking relatively few sessions (not guest speakers).</w:t>
      </w:r>
    </w:p>
    <w:p w14:paraId="556580ED" w14:textId="77777777" w:rsidR="00F23B88" w:rsidRPr="0071358E" w:rsidRDefault="00F23B88" w:rsidP="0071358E">
      <w:pPr>
        <w:numPr>
          <w:ilvl w:val="0"/>
          <w:numId w:val="12"/>
        </w:numPr>
        <w:autoSpaceDE w:val="0"/>
        <w:autoSpaceDN w:val="0"/>
        <w:adjustRightInd w:val="0"/>
        <w:spacing w:after="0" w:line="240" w:lineRule="auto"/>
        <w:rPr>
          <w:sz w:val="24"/>
          <w:szCs w:val="24"/>
          <w:lang w:eastAsia="en-GB"/>
        </w:rPr>
      </w:pPr>
      <w:r w:rsidRPr="0071358E">
        <w:rPr>
          <w:sz w:val="24"/>
          <w:szCs w:val="24"/>
          <w:lang w:eastAsia="en-GB"/>
        </w:rPr>
        <w:t>Course employed supervisors (not including placement or private supervisors).</w:t>
      </w:r>
    </w:p>
    <w:p w14:paraId="320FEA60" w14:textId="77777777" w:rsidR="00F23B88" w:rsidRPr="0071358E" w:rsidRDefault="00F23B88" w:rsidP="0071358E">
      <w:pPr>
        <w:numPr>
          <w:ilvl w:val="0"/>
          <w:numId w:val="12"/>
        </w:numPr>
        <w:autoSpaceDE w:val="0"/>
        <w:autoSpaceDN w:val="0"/>
        <w:adjustRightInd w:val="0"/>
        <w:spacing w:after="0" w:line="240" w:lineRule="auto"/>
        <w:rPr>
          <w:sz w:val="24"/>
          <w:szCs w:val="24"/>
          <w:lang w:eastAsia="en-GB"/>
        </w:rPr>
      </w:pPr>
      <w:r w:rsidRPr="0071358E">
        <w:rPr>
          <w:sz w:val="24"/>
          <w:szCs w:val="24"/>
          <w:lang w:eastAsia="en-GB"/>
        </w:rPr>
        <w:t>Personal development group facilitators.</w:t>
      </w:r>
    </w:p>
    <w:p w14:paraId="279F3C65" w14:textId="77777777" w:rsidR="00F23B88" w:rsidRPr="00C70088" w:rsidRDefault="00F23B88" w:rsidP="00F23B88">
      <w:pPr>
        <w:autoSpaceDE w:val="0"/>
        <w:autoSpaceDN w:val="0"/>
        <w:adjustRightInd w:val="0"/>
        <w:spacing w:after="0"/>
        <w:rPr>
          <w:sz w:val="12"/>
          <w:szCs w:val="12"/>
          <w:lang w:eastAsia="en-GB"/>
        </w:rPr>
      </w:pPr>
    </w:p>
    <w:p w14:paraId="22DCA82A" w14:textId="77777777" w:rsidR="00F23B88" w:rsidRPr="0071358E" w:rsidRDefault="00F23B88" w:rsidP="00C70088">
      <w:pPr>
        <w:autoSpaceDE w:val="0"/>
        <w:autoSpaceDN w:val="0"/>
        <w:adjustRightInd w:val="0"/>
        <w:spacing w:after="120"/>
        <w:rPr>
          <w:sz w:val="24"/>
          <w:szCs w:val="24"/>
          <w:lang w:eastAsia="en-GB"/>
        </w:rPr>
      </w:pPr>
      <w:r w:rsidRPr="0071358E">
        <w:rPr>
          <w:sz w:val="24"/>
          <w:szCs w:val="24"/>
          <w:lang w:eastAsia="en-GB"/>
        </w:rPr>
        <w:t>Don’t include:</w:t>
      </w:r>
    </w:p>
    <w:p w14:paraId="062C12F3" w14:textId="77777777" w:rsidR="00F23B88" w:rsidRPr="0071358E" w:rsidRDefault="00F23B88" w:rsidP="0071358E">
      <w:pPr>
        <w:numPr>
          <w:ilvl w:val="0"/>
          <w:numId w:val="13"/>
        </w:numPr>
        <w:autoSpaceDE w:val="0"/>
        <w:autoSpaceDN w:val="0"/>
        <w:adjustRightInd w:val="0"/>
        <w:spacing w:after="0" w:line="240" w:lineRule="auto"/>
        <w:rPr>
          <w:sz w:val="24"/>
          <w:szCs w:val="24"/>
          <w:lang w:eastAsia="en-GB"/>
        </w:rPr>
      </w:pPr>
      <w:r w:rsidRPr="0071358E">
        <w:rPr>
          <w:sz w:val="24"/>
          <w:szCs w:val="24"/>
          <w:lang w:eastAsia="en-GB"/>
        </w:rPr>
        <w:t>Guest speakers.</w:t>
      </w:r>
    </w:p>
    <w:p w14:paraId="63DFB6E3" w14:textId="77777777" w:rsidR="00F23B88" w:rsidRPr="0071358E" w:rsidRDefault="00F23B88" w:rsidP="0071358E">
      <w:pPr>
        <w:numPr>
          <w:ilvl w:val="0"/>
          <w:numId w:val="13"/>
        </w:numPr>
        <w:autoSpaceDE w:val="0"/>
        <w:autoSpaceDN w:val="0"/>
        <w:adjustRightInd w:val="0"/>
        <w:spacing w:after="0" w:line="240" w:lineRule="auto"/>
        <w:rPr>
          <w:sz w:val="24"/>
          <w:szCs w:val="24"/>
          <w:lang w:eastAsia="en-GB"/>
        </w:rPr>
      </w:pPr>
      <w:r w:rsidRPr="0071358E">
        <w:rPr>
          <w:sz w:val="24"/>
          <w:szCs w:val="24"/>
          <w:lang w:eastAsia="en-GB"/>
        </w:rPr>
        <w:t xml:space="preserve">Purely administrative staff including placement coordinators. </w:t>
      </w:r>
    </w:p>
    <w:p w14:paraId="18780EAA" w14:textId="77777777" w:rsidR="00F23B88" w:rsidRPr="0071358E" w:rsidRDefault="00F23B88" w:rsidP="0071358E">
      <w:pPr>
        <w:numPr>
          <w:ilvl w:val="0"/>
          <w:numId w:val="13"/>
        </w:numPr>
        <w:autoSpaceDE w:val="0"/>
        <w:autoSpaceDN w:val="0"/>
        <w:adjustRightInd w:val="0"/>
        <w:spacing w:after="0" w:line="240" w:lineRule="auto"/>
        <w:rPr>
          <w:sz w:val="24"/>
          <w:szCs w:val="24"/>
          <w:lang w:eastAsia="en-GB"/>
        </w:rPr>
      </w:pPr>
      <w:r w:rsidRPr="0071358E">
        <w:rPr>
          <w:sz w:val="24"/>
          <w:szCs w:val="24"/>
          <w:lang w:eastAsia="en-GB"/>
        </w:rPr>
        <w:t>Head of Centre or Course Director, provided that their role is administrative or managerial and they do not teach except as a guest speaker. In universities this might be the Head of Department.</w:t>
      </w:r>
    </w:p>
    <w:p w14:paraId="50D74E52" w14:textId="77777777" w:rsidR="00F23B88" w:rsidRPr="0071358E" w:rsidRDefault="00F23B88" w:rsidP="0071358E">
      <w:pPr>
        <w:numPr>
          <w:ilvl w:val="0"/>
          <w:numId w:val="13"/>
        </w:numPr>
        <w:autoSpaceDE w:val="0"/>
        <w:autoSpaceDN w:val="0"/>
        <w:adjustRightInd w:val="0"/>
        <w:spacing w:after="0" w:line="240" w:lineRule="auto"/>
        <w:rPr>
          <w:sz w:val="24"/>
          <w:szCs w:val="24"/>
          <w:lang w:eastAsia="en-GB"/>
        </w:rPr>
      </w:pPr>
      <w:r w:rsidRPr="0071358E">
        <w:rPr>
          <w:sz w:val="24"/>
          <w:szCs w:val="24"/>
          <w:lang w:eastAsia="en-GB"/>
        </w:rPr>
        <w:t>Volunteers/teaching assistants (often recent course graduates) NB we would suggest that these work towards accreditation.</w:t>
      </w:r>
    </w:p>
    <w:p w14:paraId="6EE49353" w14:textId="77777777" w:rsidR="00F23B88" w:rsidRPr="0071358E" w:rsidRDefault="00F23B88" w:rsidP="0071358E">
      <w:pPr>
        <w:numPr>
          <w:ilvl w:val="0"/>
          <w:numId w:val="13"/>
        </w:numPr>
        <w:autoSpaceDE w:val="0"/>
        <w:autoSpaceDN w:val="0"/>
        <w:adjustRightInd w:val="0"/>
        <w:spacing w:after="0" w:line="240" w:lineRule="auto"/>
        <w:rPr>
          <w:sz w:val="24"/>
          <w:szCs w:val="24"/>
          <w:lang w:eastAsia="en-GB"/>
        </w:rPr>
      </w:pPr>
      <w:r w:rsidRPr="0071358E">
        <w:rPr>
          <w:sz w:val="24"/>
          <w:szCs w:val="24"/>
          <w:lang w:eastAsia="en-GB"/>
        </w:rPr>
        <w:t>External examiner or verifier.</w:t>
      </w:r>
    </w:p>
    <w:p w14:paraId="51F4DACD" w14:textId="77777777" w:rsidR="00F23B88" w:rsidRPr="00C70088" w:rsidRDefault="00F23B88" w:rsidP="00F23B88">
      <w:pPr>
        <w:autoSpaceDE w:val="0"/>
        <w:autoSpaceDN w:val="0"/>
        <w:adjustRightInd w:val="0"/>
        <w:spacing w:after="0" w:line="240" w:lineRule="auto"/>
        <w:rPr>
          <w:sz w:val="12"/>
          <w:szCs w:val="12"/>
          <w:lang w:eastAsia="en-GB"/>
        </w:rPr>
      </w:pPr>
    </w:p>
    <w:p w14:paraId="397AC9DB" w14:textId="77777777" w:rsidR="00F23B88" w:rsidRPr="0071358E" w:rsidRDefault="00F23B88" w:rsidP="00F23B88">
      <w:pPr>
        <w:autoSpaceDE w:val="0"/>
        <w:autoSpaceDN w:val="0"/>
        <w:adjustRightInd w:val="0"/>
        <w:spacing w:after="0" w:line="240" w:lineRule="auto"/>
        <w:rPr>
          <w:rFonts w:ascii="Trebuchet MS" w:eastAsia="Trebuchet MS" w:hAnsi="Trebuchet MS" w:cs="Trebuchet MS"/>
          <w:sz w:val="24"/>
          <w:szCs w:val="24"/>
        </w:rPr>
      </w:pPr>
      <w:r w:rsidRPr="0071358E">
        <w:rPr>
          <w:rFonts w:ascii="Trebuchet MS" w:eastAsia="Trebuchet MS" w:hAnsi="Trebuchet MS" w:cs="Trebuchet MS"/>
          <w:sz w:val="24"/>
          <w:szCs w:val="24"/>
        </w:rPr>
        <w:t xml:space="preserve">You will be asked to submit details as part of your ‘Part A: Eligibility’ application. </w:t>
      </w:r>
    </w:p>
    <w:p w14:paraId="47E4260D" w14:textId="77777777" w:rsidR="00C13FC3" w:rsidRDefault="00C13FC3" w:rsidP="00F23B88">
      <w:pPr>
        <w:autoSpaceDE w:val="0"/>
        <w:autoSpaceDN w:val="0"/>
        <w:adjustRightInd w:val="0"/>
        <w:spacing w:after="0" w:line="240" w:lineRule="auto"/>
        <w:rPr>
          <w:rFonts w:ascii="Trebuchet MS" w:eastAsia="Trebuchet MS" w:hAnsi="Trebuchet MS" w:cs="Trebuchet MS"/>
        </w:rPr>
      </w:pPr>
    </w:p>
    <w:p w14:paraId="5CAA071D" w14:textId="6C540016" w:rsidR="00C13FC3" w:rsidRDefault="00C13FC3" w:rsidP="00F23B88">
      <w:pPr>
        <w:autoSpaceDE w:val="0"/>
        <w:autoSpaceDN w:val="0"/>
        <w:adjustRightInd w:val="0"/>
        <w:spacing w:after="0" w:line="240" w:lineRule="auto"/>
        <w:rPr>
          <w:rFonts w:ascii="Trebuchet MS" w:eastAsia="Trebuchet MS" w:hAnsi="Trebuchet MS" w:cs="Trebuchet MS"/>
          <w:b/>
          <w:bCs/>
          <w:sz w:val="24"/>
          <w:szCs w:val="24"/>
        </w:rPr>
      </w:pPr>
      <w:r w:rsidRPr="00C13FC3">
        <w:rPr>
          <w:rFonts w:ascii="Trebuchet MS" w:eastAsia="Trebuchet MS" w:hAnsi="Trebuchet MS" w:cs="Trebuchet MS"/>
          <w:b/>
          <w:bCs/>
          <w:sz w:val="24"/>
          <w:szCs w:val="24"/>
        </w:rPr>
        <w:t>A8.</w:t>
      </w:r>
    </w:p>
    <w:p w14:paraId="7217B952" w14:textId="1889FEC5" w:rsidR="00C13FC3" w:rsidRPr="00994665" w:rsidRDefault="00267629" w:rsidP="00F23B88">
      <w:pPr>
        <w:autoSpaceDE w:val="0"/>
        <w:autoSpaceDN w:val="0"/>
        <w:adjustRightInd w:val="0"/>
        <w:spacing w:after="0" w:line="240" w:lineRule="auto"/>
        <w:rPr>
          <w:b/>
          <w:bCs/>
          <w:sz w:val="24"/>
          <w:szCs w:val="24"/>
        </w:rPr>
      </w:pPr>
      <w:r w:rsidRPr="00994665">
        <w:rPr>
          <w:b/>
          <w:bCs/>
          <w:sz w:val="24"/>
          <w:szCs w:val="24"/>
        </w:rPr>
        <w:t xml:space="preserve">The majority of the course staff should have current BACP </w:t>
      </w:r>
      <w:r w:rsidR="00C83BAD">
        <w:rPr>
          <w:b/>
          <w:bCs/>
          <w:sz w:val="24"/>
          <w:szCs w:val="24"/>
        </w:rPr>
        <w:t xml:space="preserve">senior </w:t>
      </w:r>
      <w:r w:rsidRPr="00994665">
        <w:rPr>
          <w:b/>
          <w:bCs/>
          <w:sz w:val="24"/>
          <w:szCs w:val="24"/>
        </w:rPr>
        <w:t xml:space="preserve">accreditation or be registered/accredited at SCoPEd framework column C or above with a </w:t>
      </w:r>
      <w:hyperlink r:id="rId12" w:history="1">
        <w:r w:rsidRPr="00994665">
          <w:rPr>
            <w:rStyle w:val="Hyperlink"/>
            <w:b/>
            <w:bCs/>
            <w:sz w:val="24"/>
            <w:szCs w:val="24"/>
          </w:rPr>
          <w:t>PCPB</w:t>
        </w:r>
      </w:hyperlink>
      <w:r w:rsidRPr="00994665">
        <w:rPr>
          <w:b/>
          <w:bCs/>
          <w:sz w:val="24"/>
          <w:szCs w:val="24"/>
        </w:rPr>
        <w:t xml:space="preserve"> partner organisation, and should be in current, supervised practice.</w:t>
      </w:r>
    </w:p>
    <w:p w14:paraId="02DF38E8" w14:textId="77777777" w:rsidR="00994665" w:rsidRPr="00C70088" w:rsidRDefault="00994665" w:rsidP="00F23B88">
      <w:pPr>
        <w:autoSpaceDE w:val="0"/>
        <w:autoSpaceDN w:val="0"/>
        <w:adjustRightInd w:val="0"/>
        <w:spacing w:after="0" w:line="240" w:lineRule="auto"/>
        <w:rPr>
          <w:rFonts w:eastAsia="Times New Roman"/>
          <w:b/>
          <w:bCs/>
          <w:color w:val="000000" w:themeColor="text1"/>
          <w:sz w:val="12"/>
          <w:szCs w:val="12"/>
          <w:lang w:eastAsia="en-GB"/>
        </w:rPr>
      </w:pPr>
    </w:p>
    <w:p w14:paraId="03C1CA67" w14:textId="77777777" w:rsidR="00C13FC3" w:rsidRPr="0071358E" w:rsidRDefault="00C13FC3" w:rsidP="00C13FC3">
      <w:pPr>
        <w:autoSpaceDE w:val="0"/>
        <w:autoSpaceDN w:val="0"/>
        <w:adjustRightInd w:val="0"/>
        <w:spacing w:after="0" w:line="240" w:lineRule="auto"/>
        <w:rPr>
          <w:rFonts w:eastAsia="Times New Roman" w:cs="Arial"/>
          <w:color w:val="000000"/>
          <w:sz w:val="24"/>
          <w:szCs w:val="24"/>
          <w:lang w:eastAsia="en-GB"/>
        </w:rPr>
      </w:pPr>
      <w:r w:rsidRPr="0071358E">
        <w:rPr>
          <w:rFonts w:eastAsia="Times New Roman" w:cs="Arial"/>
          <w:color w:val="000000" w:themeColor="text1"/>
          <w:sz w:val="24"/>
          <w:szCs w:val="24"/>
          <w:lang w:eastAsia="en-GB"/>
        </w:rPr>
        <w:t xml:space="preserve">This means more than 50% of course staff should have BACP senior accreditation, or its equivalent with a SCoPEd partner professional body, which must be current. </w:t>
      </w:r>
    </w:p>
    <w:p w14:paraId="3C7E936E" w14:textId="77777777" w:rsidR="00C13FC3" w:rsidRPr="00C70088" w:rsidRDefault="00C13FC3" w:rsidP="00C13FC3">
      <w:pPr>
        <w:autoSpaceDE w:val="0"/>
        <w:autoSpaceDN w:val="0"/>
        <w:adjustRightInd w:val="0"/>
        <w:spacing w:after="0" w:line="240" w:lineRule="auto"/>
        <w:rPr>
          <w:rFonts w:eastAsia="Times New Roman" w:cs="Arial"/>
          <w:color w:val="000000"/>
          <w:sz w:val="12"/>
          <w:szCs w:val="12"/>
          <w:lang w:eastAsia="en-GB"/>
        </w:rPr>
      </w:pPr>
    </w:p>
    <w:p w14:paraId="5EEABDC6" w14:textId="77777777" w:rsidR="00C13FC3" w:rsidRPr="0071358E" w:rsidRDefault="00C13FC3" w:rsidP="00C13FC3">
      <w:pPr>
        <w:shd w:val="clear" w:color="auto" w:fill="FFFFFF" w:themeFill="text2"/>
        <w:spacing w:after="0"/>
        <w:rPr>
          <w:rFonts w:ascii="Trebuchet MS" w:eastAsia="Trebuchet MS" w:hAnsi="Trebuchet MS" w:cs="Trebuchet MS"/>
          <w:sz w:val="24"/>
          <w:szCs w:val="24"/>
          <w:lang w:val="en-US"/>
        </w:rPr>
      </w:pPr>
      <w:r w:rsidRPr="0071358E">
        <w:rPr>
          <w:rFonts w:ascii="Trebuchet MS" w:eastAsia="Trebuchet MS" w:hAnsi="Trebuchet MS" w:cs="Trebuchet MS"/>
          <w:sz w:val="24"/>
          <w:szCs w:val="24"/>
        </w:rPr>
        <w:t xml:space="preserve">Do not count staff members who: may be eligible for senior accreditation, are working towards senior accreditation, have applied for senior accreditation, have a deferred application, were awarded senior accredited prior to 2023 and are now BACP accredited members as they haven’t applied for the revised senior accredited membership category, have lapsed their senior accreditation or have retired. </w:t>
      </w:r>
    </w:p>
    <w:p w14:paraId="6E7F3476" w14:textId="77777777" w:rsidR="00C13FC3" w:rsidRPr="00FE0895" w:rsidRDefault="00C13FC3" w:rsidP="00C13FC3">
      <w:pPr>
        <w:shd w:val="clear" w:color="auto" w:fill="FFFFFF" w:themeFill="text2"/>
        <w:spacing w:after="0"/>
        <w:rPr>
          <w:rFonts w:ascii="Trebuchet MS" w:eastAsia="Trebuchet MS" w:hAnsi="Trebuchet MS" w:cs="Trebuchet MS"/>
          <w:sz w:val="12"/>
          <w:szCs w:val="12"/>
          <w:lang w:val="en-US"/>
        </w:rPr>
      </w:pPr>
    </w:p>
    <w:p w14:paraId="210C8369" w14:textId="77777777" w:rsidR="00C13FC3" w:rsidRPr="0071358E" w:rsidRDefault="00C13FC3" w:rsidP="00C13FC3">
      <w:pPr>
        <w:shd w:val="clear" w:color="auto" w:fill="FFFFFF" w:themeFill="text2"/>
        <w:spacing w:after="0"/>
        <w:rPr>
          <w:rFonts w:ascii="Trebuchet MS" w:eastAsia="Trebuchet MS" w:hAnsi="Trebuchet MS" w:cs="Trebuchet MS"/>
          <w:sz w:val="24"/>
          <w:szCs w:val="24"/>
          <w:lang w:val="en-US"/>
        </w:rPr>
      </w:pPr>
      <w:r w:rsidRPr="0071358E">
        <w:rPr>
          <w:rFonts w:ascii="Trebuchet MS" w:eastAsia="Trebuchet MS" w:hAnsi="Trebuchet MS" w:cs="Trebuchet MS"/>
          <w:sz w:val="24"/>
          <w:szCs w:val="24"/>
        </w:rPr>
        <w:t xml:space="preserve">Staff members applying for BACP senior accreditation should bear in mind that the assessment process takes a number of months and accreditation applications cannot be prioritised or fast-tracked (unless there are exceptional circumstances).  </w:t>
      </w:r>
    </w:p>
    <w:p w14:paraId="781A2663" w14:textId="77777777" w:rsidR="00C13FC3" w:rsidRPr="00FE0895" w:rsidRDefault="00C13FC3" w:rsidP="00C13FC3">
      <w:pPr>
        <w:shd w:val="clear" w:color="auto" w:fill="FFFFFF" w:themeFill="text2"/>
        <w:spacing w:after="0"/>
        <w:rPr>
          <w:rFonts w:ascii="Trebuchet MS" w:eastAsia="Trebuchet MS" w:hAnsi="Trebuchet MS" w:cs="Trebuchet MS"/>
          <w:sz w:val="12"/>
          <w:szCs w:val="12"/>
          <w:lang w:val="en-US"/>
        </w:rPr>
      </w:pPr>
    </w:p>
    <w:p w14:paraId="1E3F9C9A" w14:textId="77777777" w:rsidR="00C13FC3" w:rsidRPr="0071358E" w:rsidRDefault="00C13FC3" w:rsidP="00C13FC3">
      <w:pPr>
        <w:shd w:val="clear" w:color="auto" w:fill="FFFFFF" w:themeFill="text2"/>
        <w:spacing w:after="0"/>
        <w:rPr>
          <w:rFonts w:ascii="Trebuchet MS" w:eastAsia="Trebuchet MS" w:hAnsi="Trebuchet MS" w:cs="Trebuchet MS"/>
          <w:sz w:val="24"/>
          <w:szCs w:val="24"/>
          <w:highlight w:val="yellow"/>
          <w:lang w:val="en-US"/>
        </w:rPr>
      </w:pPr>
      <w:r w:rsidRPr="0071358E">
        <w:rPr>
          <w:rFonts w:ascii="Trebuchet MS" w:eastAsia="Trebuchet MS" w:hAnsi="Trebuchet MS" w:cs="Trebuchet MS"/>
          <w:sz w:val="24"/>
          <w:szCs w:val="24"/>
        </w:rPr>
        <w:t xml:space="preserve">Registered Members or Registered Accredited Members of BACP cannot satisfy this A8 criterion unless they are </w:t>
      </w:r>
      <w:r w:rsidRPr="006800B0">
        <w:rPr>
          <w:rFonts w:ascii="Trebuchet MS" w:eastAsia="Trebuchet MS" w:hAnsi="Trebuchet MS" w:cs="Trebuchet MS"/>
          <w:sz w:val="24"/>
          <w:szCs w:val="24"/>
        </w:rPr>
        <w:t>Registered Senior Accredited Members</w:t>
      </w:r>
      <w:r w:rsidRPr="0071358E">
        <w:rPr>
          <w:rFonts w:ascii="Trebuchet MS" w:eastAsia="Trebuchet MS" w:hAnsi="Trebuchet MS" w:cs="Trebuchet MS"/>
          <w:sz w:val="24"/>
          <w:szCs w:val="24"/>
        </w:rPr>
        <w:t xml:space="preserve"> of BACP (i.e. Registration or Individual Accreditation is not equivalent to Senior Accreditation). For further information about senior accreditation, please see our </w:t>
      </w:r>
      <w:hyperlink r:id="rId13" w:history="1">
        <w:r w:rsidRPr="0071358E">
          <w:rPr>
            <w:rStyle w:val="Hyperlink"/>
            <w:rFonts w:ascii="Trebuchet MS" w:eastAsia="Trebuchet MS" w:hAnsi="Trebuchet MS" w:cs="Trebuchet MS"/>
            <w:sz w:val="24"/>
            <w:szCs w:val="24"/>
          </w:rPr>
          <w:t>website</w:t>
        </w:r>
      </w:hyperlink>
      <w:r w:rsidRPr="0071358E">
        <w:rPr>
          <w:rFonts w:ascii="Trebuchet MS" w:eastAsia="Trebuchet MS" w:hAnsi="Trebuchet MS" w:cs="Trebuchet MS"/>
          <w:sz w:val="24"/>
          <w:szCs w:val="24"/>
        </w:rPr>
        <w:t xml:space="preserve">. </w:t>
      </w:r>
    </w:p>
    <w:p w14:paraId="09678482" w14:textId="77777777" w:rsidR="00C13FC3" w:rsidRPr="00FE0895" w:rsidRDefault="00C13FC3" w:rsidP="00C13FC3">
      <w:pPr>
        <w:shd w:val="clear" w:color="auto" w:fill="FFFFFF" w:themeFill="text2"/>
        <w:spacing w:after="0"/>
        <w:rPr>
          <w:rFonts w:ascii="Trebuchet MS" w:eastAsia="Trebuchet MS" w:hAnsi="Trebuchet MS" w:cs="Trebuchet MS"/>
          <w:sz w:val="12"/>
          <w:szCs w:val="12"/>
          <w:lang w:val="en-US"/>
        </w:rPr>
      </w:pPr>
      <w:r w:rsidRPr="0071358E">
        <w:rPr>
          <w:rFonts w:ascii="Trebuchet MS" w:eastAsia="Trebuchet MS" w:hAnsi="Trebuchet MS" w:cs="Trebuchet MS"/>
          <w:sz w:val="24"/>
          <w:szCs w:val="24"/>
        </w:rPr>
        <w:t xml:space="preserve"> </w:t>
      </w:r>
    </w:p>
    <w:p w14:paraId="63532A6B" w14:textId="00ED5A55" w:rsidR="00C13FC3" w:rsidRPr="0071358E" w:rsidRDefault="00C13FC3" w:rsidP="00C13FC3">
      <w:pPr>
        <w:shd w:val="clear" w:color="auto" w:fill="FFFFFF" w:themeFill="text2"/>
        <w:spacing w:after="0"/>
        <w:rPr>
          <w:rFonts w:ascii="Trebuchet MS" w:eastAsia="Trebuchet MS" w:hAnsi="Trebuchet MS" w:cs="Trebuchet MS"/>
          <w:sz w:val="24"/>
          <w:szCs w:val="24"/>
          <w:lang w:val="en-US"/>
        </w:rPr>
      </w:pPr>
      <w:r w:rsidRPr="0071358E">
        <w:rPr>
          <w:rFonts w:ascii="Trebuchet MS" w:eastAsia="Trebuchet MS" w:hAnsi="Trebuchet MS" w:cs="Trebuchet MS"/>
          <w:sz w:val="24"/>
          <w:szCs w:val="24"/>
        </w:rPr>
        <w:t>It is essential that courses wanting accreditation to bear this criterion in mind when replacing staff or expanding the size of the course staff team.</w:t>
      </w:r>
    </w:p>
    <w:p w14:paraId="088F37BF" w14:textId="77777777" w:rsidR="00C13FC3" w:rsidRPr="00FE0895" w:rsidRDefault="00C13FC3" w:rsidP="00C13FC3">
      <w:pPr>
        <w:shd w:val="clear" w:color="auto" w:fill="FFFFFF" w:themeFill="text2"/>
        <w:spacing w:after="0"/>
        <w:rPr>
          <w:rFonts w:ascii="Trebuchet MS" w:eastAsia="Trebuchet MS" w:hAnsi="Trebuchet MS" w:cs="Trebuchet MS"/>
          <w:color w:val="498205"/>
          <w:sz w:val="12"/>
          <w:szCs w:val="12"/>
          <w:lang w:val="en-US"/>
        </w:rPr>
      </w:pPr>
    </w:p>
    <w:p w14:paraId="795A4AF0" w14:textId="77777777" w:rsidR="00C13FC3" w:rsidRPr="0071358E" w:rsidRDefault="00C13FC3" w:rsidP="00C13FC3">
      <w:pPr>
        <w:shd w:val="clear" w:color="auto" w:fill="FFFFFF" w:themeFill="text2"/>
        <w:spacing w:after="0"/>
        <w:rPr>
          <w:rFonts w:ascii="Trebuchet MS" w:eastAsia="Trebuchet MS" w:hAnsi="Trebuchet MS" w:cs="Trebuchet MS"/>
          <w:sz w:val="24"/>
          <w:szCs w:val="24"/>
          <w:lang w:val="en-US"/>
        </w:rPr>
      </w:pPr>
      <w:r w:rsidRPr="00D540E3">
        <w:rPr>
          <w:rFonts w:ascii="Trebuchet MS" w:eastAsia="Trebuchet MS" w:hAnsi="Trebuchet MS" w:cs="Trebuchet MS"/>
          <w:b/>
          <w:bCs/>
          <w:sz w:val="24"/>
          <w:szCs w:val="24"/>
          <w:highlight w:val="yellow"/>
        </w:rPr>
        <w:t>Please note:</w:t>
      </w:r>
      <w:r w:rsidRPr="00D540E3">
        <w:rPr>
          <w:rFonts w:ascii="Trebuchet MS" w:eastAsia="Trebuchet MS" w:hAnsi="Trebuchet MS" w:cs="Trebuchet MS"/>
          <w:sz w:val="24"/>
          <w:szCs w:val="24"/>
          <w:highlight w:val="yellow"/>
        </w:rPr>
        <w:t xml:space="preserve"> As the progression training course accreditation schemes are new, until February 2028 we will accept applications from courses where the majority of the course staff are BACP accredited members (or equivalent with a SCoPEd partner organisation) as long as those staff are eligible for BACP Senior accreditation and have committed to attaining senior accreditation (or equivalent with another SCoPEd partner) by the end of the first cohort.</w:t>
      </w:r>
    </w:p>
    <w:p w14:paraId="5228D6B5" w14:textId="77777777" w:rsidR="00C13FC3" w:rsidRDefault="00C13FC3" w:rsidP="00F23B88">
      <w:pPr>
        <w:autoSpaceDE w:val="0"/>
        <w:autoSpaceDN w:val="0"/>
        <w:adjustRightInd w:val="0"/>
        <w:spacing w:after="0" w:line="240" w:lineRule="auto"/>
        <w:rPr>
          <w:b/>
          <w:bCs/>
          <w:sz w:val="24"/>
          <w:szCs w:val="24"/>
          <w:lang w:val="en-US" w:eastAsia="en-GB"/>
        </w:rPr>
      </w:pPr>
    </w:p>
    <w:p w14:paraId="0A75C9B9" w14:textId="3141943E" w:rsidR="006800B0" w:rsidRPr="006800B0" w:rsidRDefault="006800B0" w:rsidP="00F23B88">
      <w:pPr>
        <w:autoSpaceDE w:val="0"/>
        <w:autoSpaceDN w:val="0"/>
        <w:adjustRightInd w:val="0"/>
        <w:spacing w:after="0" w:line="240" w:lineRule="auto"/>
        <w:rPr>
          <w:b/>
          <w:bCs/>
          <w:sz w:val="24"/>
          <w:szCs w:val="24"/>
          <w:lang w:val="en-US" w:eastAsia="en-GB"/>
        </w:rPr>
      </w:pPr>
      <w:r w:rsidRPr="006800B0">
        <w:rPr>
          <w:b/>
          <w:bCs/>
          <w:sz w:val="24"/>
          <w:szCs w:val="24"/>
          <w:lang w:val="en-US" w:eastAsia="en-GB"/>
        </w:rPr>
        <w:t xml:space="preserve">A9. </w:t>
      </w:r>
    </w:p>
    <w:p w14:paraId="7D791905" w14:textId="29C1DC83" w:rsidR="006800B0" w:rsidRPr="006800B0" w:rsidRDefault="006800B0" w:rsidP="00F23B88">
      <w:pPr>
        <w:autoSpaceDE w:val="0"/>
        <w:autoSpaceDN w:val="0"/>
        <w:adjustRightInd w:val="0"/>
        <w:spacing w:after="0" w:line="240" w:lineRule="auto"/>
        <w:rPr>
          <w:b/>
          <w:sz w:val="24"/>
          <w:szCs w:val="24"/>
          <w:lang w:eastAsia="en-GB"/>
        </w:rPr>
      </w:pPr>
      <w:r w:rsidRPr="006800B0">
        <w:rPr>
          <w:b/>
          <w:sz w:val="24"/>
          <w:szCs w:val="24"/>
          <w:lang w:eastAsia="en-GB"/>
        </w:rPr>
        <w:t>The course must provide evidence of its staffing structure that clearly demonstrates lines of responsibility.</w:t>
      </w:r>
    </w:p>
    <w:p w14:paraId="7033FC9F" w14:textId="77777777" w:rsidR="006800B0" w:rsidRPr="00FE0895" w:rsidRDefault="006800B0" w:rsidP="006800B0">
      <w:pPr>
        <w:autoSpaceDE w:val="0"/>
        <w:autoSpaceDN w:val="0"/>
        <w:adjustRightInd w:val="0"/>
        <w:spacing w:after="0" w:line="240" w:lineRule="auto"/>
        <w:rPr>
          <w:b/>
          <w:bCs/>
          <w:sz w:val="12"/>
          <w:szCs w:val="12"/>
          <w:lang w:val="en-US" w:eastAsia="en-GB"/>
        </w:rPr>
      </w:pPr>
    </w:p>
    <w:p w14:paraId="156F5C5F" w14:textId="77777777" w:rsidR="006800B0" w:rsidRPr="006800B0" w:rsidRDefault="006800B0" w:rsidP="006800B0">
      <w:pPr>
        <w:autoSpaceDE w:val="0"/>
        <w:autoSpaceDN w:val="0"/>
        <w:adjustRightInd w:val="0"/>
        <w:spacing w:after="0" w:line="240" w:lineRule="auto"/>
        <w:rPr>
          <w:sz w:val="24"/>
          <w:szCs w:val="24"/>
          <w:lang w:val="en-US" w:eastAsia="en-GB"/>
        </w:rPr>
      </w:pPr>
      <w:r w:rsidRPr="006800B0">
        <w:rPr>
          <w:sz w:val="24"/>
          <w:szCs w:val="24"/>
          <w:lang w:val="en-US" w:eastAsia="en-GB"/>
        </w:rPr>
        <w:t xml:space="preserve">We need a clear picture of the hierarchy or structure of the </w:t>
      </w:r>
      <w:proofErr w:type="spellStart"/>
      <w:r w:rsidRPr="006800B0">
        <w:rPr>
          <w:sz w:val="24"/>
          <w:szCs w:val="24"/>
          <w:lang w:val="en-US" w:eastAsia="en-GB"/>
        </w:rPr>
        <w:t>organisation</w:t>
      </w:r>
      <w:proofErr w:type="spellEnd"/>
      <w:r w:rsidRPr="006800B0">
        <w:rPr>
          <w:sz w:val="24"/>
          <w:szCs w:val="24"/>
          <w:lang w:val="en-US" w:eastAsia="en-GB"/>
        </w:rPr>
        <w:t xml:space="preserve">, showing the management lines for the team that delivers the course. We need to see the course staff members and the line manager for each staff member, right up to the person or governing body which has overall responsibility for the </w:t>
      </w:r>
      <w:proofErr w:type="spellStart"/>
      <w:r w:rsidRPr="006800B0">
        <w:rPr>
          <w:sz w:val="24"/>
          <w:szCs w:val="24"/>
          <w:lang w:val="en-US" w:eastAsia="en-GB"/>
        </w:rPr>
        <w:t>organisation</w:t>
      </w:r>
      <w:proofErr w:type="spellEnd"/>
      <w:r w:rsidRPr="006800B0">
        <w:rPr>
          <w:sz w:val="24"/>
          <w:szCs w:val="24"/>
          <w:lang w:val="en-US" w:eastAsia="en-GB"/>
        </w:rPr>
        <w:t>.</w:t>
      </w:r>
    </w:p>
    <w:p w14:paraId="59C6A718" w14:textId="77777777" w:rsidR="006800B0" w:rsidRDefault="006800B0" w:rsidP="00F23B88">
      <w:pPr>
        <w:autoSpaceDE w:val="0"/>
        <w:autoSpaceDN w:val="0"/>
        <w:adjustRightInd w:val="0"/>
        <w:spacing w:after="0" w:line="240" w:lineRule="auto"/>
        <w:rPr>
          <w:b/>
          <w:bCs/>
          <w:sz w:val="24"/>
          <w:szCs w:val="24"/>
          <w:lang w:val="en-US" w:eastAsia="en-GB"/>
        </w:rPr>
      </w:pPr>
    </w:p>
    <w:p w14:paraId="3CEA5A54" w14:textId="3D8B547C" w:rsidR="006800B0" w:rsidRDefault="006800B0" w:rsidP="00F23B88">
      <w:pPr>
        <w:autoSpaceDE w:val="0"/>
        <w:autoSpaceDN w:val="0"/>
        <w:adjustRightInd w:val="0"/>
        <w:spacing w:after="0" w:line="240" w:lineRule="auto"/>
        <w:rPr>
          <w:b/>
          <w:bCs/>
          <w:sz w:val="24"/>
          <w:szCs w:val="24"/>
          <w:lang w:val="en-US" w:eastAsia="en-GB"/>
        </w:rPr>
      </w:pPr>
      <w:r>
        <w:rPr>
          <w:b/>
          <w:bCs/>
          <w:sz w:val="24"/>
          <w:szCs w:val="24"/>
          <w:lang w:val="en-US" w:eastAsia="en-GB"/>
        </w:rPr>
        <w:t>A10.</w:t>
      </w:r>
    </w:p>
    <w:p w14:paraId="4CA9A743" w14:textId="77777777" w:rsidR="006800B0" w:rsidRPr="00216939" w:rsidRDefault="006800B0" w:rsidP="00FE0895">
      <w:pPr>
        <w:pStyle w:val="Heading4"/>
        <w:spacing w:after="120"/>
        <w:rPr>
          <w:lang w:eastAsia="en-GB"/>
        </w:rPr>
      </w:pPr>
      <w:r w:rsidRPr="00216939">
        <w:rPr>
          <w:lang w:eastAsia="en-GB"/>
        </w:rPr>
        <w:lastRenderedPageBreak/>
        <w:t>The course must submit evidence to demonstrate the accountability of the training provider for the course. This will include published policy and procedures on:</w:t>
      </w:r>
    </w:p>
    <w:p w14:paraId="23828B36"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A</w:t>
      </w:r>
      <w:r w:rsidRPr="0AFEE6E2">
        <w:rPr>
          <w:rFonts w:eastAsiaTheme="minorEastAsia"/>
          <w:lang w:eastAsia="en-GB"/>
        </w:rPr>
        <w:t>dmission</w:t>
      </w:r>
      <w:r>
        <w:rPr>
          <w:rFonts w:eastAsiaTheme="minorEastAsia"/>
          <w:lang w:eastAsia="en-GB"/>
        </w:rPr>
        <w:t>.</w:t>
      </w:r>
    </w:p>
    <w:p w14:paraId="6223503C"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F</w:t>
      </w:r>
      <w:r w:rsidRPr="202EC2A9">
        <w:rPr>
          <w:rFonts w:eastAsiaTheme="minorEastAsia"/>
          <w:lang w:eastAsia="en-GB"/>
        </w:rPr>
        <w:t>ees</w:t>
      </w:r>
      <w:r>
        <w:rPr>
          <w:rFonts w:eastAsiaTheme="minorEastAsia"/>
          <w:lang w:eastAsia="en-GB"/>
        </w:rPr>
        <w:t>.</w:t>
      </w:r>
    </w:p>
    <w:p w14:paraId="7FCA01C8"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E</w:t>
      </w:r>
      <w:r w:rsidRPr="202EC2A9">
        <w:rPr>
          <w:rFonts w:eastAsiaTheme="minorEastAsia"/>
          <w:lang w:eastAsia="en-GB"/>
        </w:rPr>
        <w:t>quality, diversity and inclusion</w:t>
      </w:r>
      <w:r>
        <w:rPr>
          <w:rFonts w:eastAsiaTheme="minorEastAsia"/>
          <w:lang w:eastAsia="en-GB"/>
        </w:rPr>
        <w:t xml:space="preserve"> (EDI).</w:t>
      </w:r>
    </w:p>
    <w:p w14:paraId="03B35CC2"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P</w:t>
      </w:r>
      <w:r w:rsidRPr="202EC2A9">
        <w:rPr>
          <w:rFonts w:eastAsiaTheme="minorEastAsia"/>
          <w:lang w:eastAsia="en-GB"/>
        </w:rPr>
        <w:t>lacements</w:t>
      </w:r>
      <w:r>
        <w:rPr>
          <w:rFonts w:eastAsiaTheme="minorEastAsia"/>
          <w:lang w:eastAsia="en-GB"/>
        </w:rPr>
        <w:t>.</w:t>
      </w:r>
    </w:p>
    <w:p w14:paraId="12FA1EC6"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A</w:t>
      </w:r>
      <w:r w:rsidRPr="202EC2A9">
        <w:rPr>
          <w:rFonts w:eastAsiaTheme="minorEastAsia"/>
          <w:lang w:eastAsia="en-GB"/>
        </w:rPr>
        <w:t>ssessments</w:t>
      </w:r>
      <w:r>
        <w:rPr>
          <w:rFonts w:eastAsiaTheme="minorEastAsia"/>
          <w:lang w:eastAsia="en-GB"/>
        </w:rPr>
        <w:t>.</w:t>
      </w:r>
    </w:p>
    <w:p w14:paraId="207B506C"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A</w:t>
      </w:r>
      <w:r w:rsidRPr="202EC2A9">
        <w:rPr>
          <w:rFonts w:eastAsiaTheme="minorEastAsia"/>
          <w:lang w:eastAsia="en-GB"/>
        </w:rPr>
        <w:t>ppeals</w:t>
      </w:r>
      <w:r>
        <w:rPr>
          <w:rFonts w:eastAsiaTheme="minorEastAsia"/>
          <w:lang w:eastAsia="en-GB"/>
        </w:rPr>
        <w:t>.</w:t>
      </w:r>
    </w:p>
    <w:p w14:paraId="35C90571"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C</w:t>
      </w:r>
      <w:r w:rsidRPr="202EC2A9">
        <w:rPr>
          <w:rFonts w:eastAsiaTheme="minorEastAsia"/>
          <w:lang w:eastAsia="en-GB"/>
        </w:rPr>
        <w:t>omplaints</w:t>
      </w:r>
      <w:r>
        <w:rPr>
          <w:rFonts w:eastAsiaTheme="minorEastAsia"/>
          <w:lang w:eastAsia="en-GB"/>
        </w:rPr>
        <w:t>.</w:t>
      </w:r>
    </w:p>
    <w:p w14:paraId="7BE2A174" w14:textId="77777777" w:rsidR="006800B0" w:rsidRPr="00FB5F8A" w:rsidRDefault="006800B0" w:rsidP="006800B0">
      <w:pPr>
        <w:pStyle w:val="Heading4"/>
        <w:numPr>
          <w:ilvl w:val="0"/>
          <w:numId w:val="10"/>
        </w:numPr>
        <w:rPr>
          <w:rFonts w:eastAsiaTheme="minorEastAsia"/>
          <w:lang w:eastAsia="en-GB"/>
        </w:rPr>
      </w:pPr>
      <w:r>
        <w:rPr>
          <w:rFonts w:eastAsiaTheme="minorEastAsia"/>
          <w:lang w:eastAsia="en-GB"/>
        </w:rPr>
        <w:t>Q</w:t>
      </w:r>
      <w:r w:rsidRPr="202EC2A9">
        <w:rPr>
          <w:rFonts w:eastAsiaTheme="minorEastAsia"/>
          <w:lang w:eastAsia="en-GB"/>
        </w:rPr>
        <w:t>uality assurance and enhancement</w:t>
      </w:r>
      <w:r>
        <w:rPr>
          <w:rFonts w:eastAsiaTheme="minorEastAsia"/>
          <w:lang w:eastAsia="en-GB"/>
        </w:rPr>
        <w:t>.</w:t>
      </w:r>
    </w:p>
    <w:p w14:paraId="197F88A3" w14:textId="345D107A" w:rsidR="006800B0" w:rsidRPr="00D07257" w:rsidRDefault="005F502A" w:rsidP="00D07257">
      <w:pPr>
        <w:pStyle w:val="ListParagraph"/>
        <w:numPr>
          <w:ilvl w:val="0"/>
          <w:numId w:val="10"/>
        </w:numPr>
        <w:autoSpaceDE w:val="0"/>
        <w:autoSpaceDN w:val="0"/>
        <w:adjustRightInd w:val="0"/>
        <w:rPr>
          <w:rFonts w:ascii="Trebuchet MS" w:hAnsi="Trebuchet MS"/>
          <w:b/>
          <w:bCs/>
          <w:sz w:val="24"/>
          <w:szCs w:val="24"/>
          <w:lang w:val="en-US" w:eastAsia="en-GB"/>
        </w:rPr>
      </w:pPr>
      <w:r>
        <w:rPr>
          <w:rFonts w:ascii="Trebuchet MS" w:eastAsiaTheme="minorEastAsia" w:hAnsi="Trebuchet MS"/>
          <w:b/>
          <w:sz w:val="24"/>
          <w:szCs w:val="24"/>
          <w:lang w:eastAsia="en-GB"/>
        </w:rPr>
        <w:t>Online and phone therapy (</w:t>
      </w:r>
      <w:r w:rsidR="006800B0" w:rsidRPr="00D07257">
        <w:rPr>
          <w:rFonts w:ascii="Trebuchet MS" w:eastAsiaTheme="minorEastAsia" w:hAnsi="Trebuchet MS"/>
          <w:b/>
          <w:sz w:val="24"/>
          <w:szCs w:val="24"/>
          <w:lang w:eastAsia="en-GB"/>
        </w:rPr>
        <w:t>OPT</w:t>
      </w:r>
      <w:r>
        <w:rPr>
          <w:rFonts w:ascii="Trebuchet MS" w:eastAsiaTheme="minorEastAsia" w:hAnsi="Trebuchet MS"/>
          <w:b/>
          <w:sz w:val="24"/>
          <w:szCs w:val="24"/>
          <w:lang w:eastAsia="en-GB"/>
        </w:rPr>
        <w:t>)</w:t>
      </w:r>
      <w:r w:rsidR="006800B0" w:rsidRPr="00D07257">
        <w:rPr>
          <w:rFonts w:ascii="Trebuchet MS" w:eastAsiaTheme="minorEastAsia" w:hAnsi="Trebuchet MS"/>
          <w:b/>
          <w:sz w:val="24"/>
          <w:szCs w:val="24"/>
          <w:lang w:eastAsia="en-GB"/>
        </w:rPr>
        <w:t xml:space="preserve"> appropriate data protection policies and procedures</w:t>
      </w:r>
      <w:r w:rsidR="00D62DFF">
        <w:rPr>
          <w:rFonts w:ascii="Trebuchet MS" w:eastAsiaTheme="minorEastAsia" w:hAnsi="Trebuchet MS"/>
          <w:b/>
          <w:sz w:val="24"/>
          <w:szCs w:val="24"/>
          <w:lang w:eastAsia="en-GB"/>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91A8F" w:rsidRPr="00C5766C" w14:paraId="46F56503" w14:textId="77777777" w:rsidTr="00C13FC3">
        <w:tc>
          <w:tcPr>
            <w:tcW w:w="9026" w:type="dxa"/>
            <w:tcBorders>
              <w:top w:val="nil"/>
              <w:left w:val="nil"/>
              <w:bottom w:val="nil"/>
              <w:right w:val="nil"/>
            </w:tcBorders>
            <w:shd w:val="clear" w:color="auto" w:fill="auto"/>
          </w:tcPr>
          <w:p w14:paraId="01697CA5" w14:textId="77777777" w:rsidR="00991A8F" w:rsidRPr="00FE0895" w:rsidRDefault="00991A8F" w:rsidP="00991A8F">
            <w:pPr>
              <w:autoSpaceDE w:val="0"/>
              <w:autoSpaceDN w:val="0"/>
              <w:adjustRightInd w:val="0"/>
              <w:spacing w:after="0"/>
              <w:rPr>
                <w:b/>
                <w:sz w:val="12"/>
                <w:szCs w:val="12"/>
                <w:lang w:eastAsia="en-GB"/>
              </w:rPr>
            </w:pPr>
          </w:p>
          <w:p w14:paraId="6A5259A3" w14:textId="77777777" w:rsidR="00FC7294" w:rsidRDefault="1019413D" w:rsidP="00991A8F">
            <w:pPr>
              <w:autoSpaceDE w:val="0"/>
              <w:autoSpaceDN w:val="0"/>
              <w:adjustRightInd w:val="0"/>
              <w:spacing w:after="0"/>
              <w:rPr>
                <w:sz w:val="24"/>
                <w:szCs w:val="24"/>
                <w:lang w:eastAsia="en-GB"/>
              </w:rPr>
            </w:pPr>
            <w:r w:rsidRPr="00FC7294">
              <w:rPr>
                <w:b/>
                <w:bCs/>
                <w:sz w:val="24"/>
                <w:szCs w:val="24"/>
                <w:lang w:eastAsia="en-GB"/>
              </w:rPr>
              <w:t xml:space="preserve">The above list is the minimum requirement and </w:t>
            </w:r>
            <w:r w:rsidR="66EF1BE4" w:rsidRPr="00FC7294">
              <w:rPr>
                <w:b/>
                <w:bCs/>
                <w:sz w:val="24"/>
                <w:szCs w:val="24"/>
                <w:lang w:eastAsia="en-GB"/>
              </w:rPr>
              <w:t>isn’t exhaustive</w:t>
            </w:r>
            <w:r w:rsidRPr="00C13FC3">
              <w:rPr>
                <w:sz w:val="24"/>
                <w:szCs w:val="24"/>
                <w:lang w:eastAsia="en-GB"/>
              </w:rPr>
              <w:t>.</w:t>
            </w:r>
            <w:r w:rsidR="3C10B7A0" w:rsidRPr="00C13FC3">
              <w:rPr>
                <w:sz w:val="24"/>
                <w:szCs w:val="24"/>
                <w:lang w:eastAsia="en-GB"/>
              </w:rPr>
              <w:t xml:space="preserve"> </w:t>
            </w:r>
          </w:p>
          <w:p w14:paraId="332675B5" w14:textId="77777777" w:rsidR="00FC7294" w:rsidRPr="00C65528" w:rsidRDefault="00FC7294" w:rsidP="00991A8F">
            <w:pPr>
              <w:autoSpaceDE w:val="0"/>
              <w:autoSpaceDN w:val="0"/>
              <w:adjustRightInd w:val="0"/>
              <w:spacing w:after="0"/>
              <w:rPr>
                <w:sz w:val="16"/>
                <w:szCs w:val="16"/>
                <w:lang w:eastAsia="en-GB"/>
              </w:rPr>
            </w:pPr>
          </w:p>
          <w:p w14:paraId="042567DD" w14:textId="7445C1BD" w:rsidR="00FB5F8A" w:rsidRPr="00C13FC3" w:rsidRDefault="3C10B7A0" w:rsidP="00991A8F">
            <w:pPr>
              <w:autoSpaceDE w:val="0"/>
              <w:autoSpaceDN w:val="0"/>
              <w:adjustRightInd w:val="0"/>
              <w:spacing w:after="0"/>
              <w:rPr>
                <w:sz w:val="24"/>
                <w:szCs w:val="24"/>
                <w:lang w:eastAsia="en-GB"/>
              </w:rPr>
            </w:pPr>
            <w:r w:rsidRPr="00C13FC3">
              <w:rPr>
                <w:sz w:val="24"/>
                <w:szCs w:val="24"/>
                <w:lang w:eastAsia="en-GB"/>
              </w:rPr>
              <w:t xml:space="preserve">Although a separate EDI policy is required </w:t>
            </w:r>
            <w:r w:rsidR="0EE33BCE" w:rsidRPr="00C13FC3">
              <w:rPr>
                <w:sz w:val="24"/>
                <w:szCs w:val="24"/>
                <w:lang w:eastAsia="en-GB"/>
              </w:rPr>
              <w:t>it’s expected</w:t>
            </w:r>
            <w:r w:rsidRPr="00C13FC3">
              <w:rPr>
                <w:sz w:val="24"/>
                <w:szCs w:val="24"/>
                <w:lang w:eastAsia="en-GB"/>
              </w:rPr>
              <w:t xml:space="preserve"> that all policies and procedures take account of issues of Equality Diversity and Inclusion within them (for example, how rec</w:t>
            </w:r>
            <w:r w:rsidR="11C13043" w:rsidRPr="00C13FC3">
              <w:rPr>
                <w:sz w:val="24"/>
                <w:szCs w:val="24"/>
                <w:lang w:eastAsia="en-GB"/>
              </w:rPr>
              <w:t>ruitment and admissions procedures adhere to EDI policy in practice, how the complaints procedure is accessible to all students regardless of their background or individual needs</w:t>
            </w:r>
            <w:r w:rsidR="6C68C371" w:rsidRPr="00C13FC3">
              <w:rPr>
                <w:sz w:val="24"/>
                <w:szCs w:val="24"/>
                <w:lang w:eastAsia="en-GB"/>
              </w:rPr>
              <w:t>).</w:t>
            </w:r>
          </w:p>
          <w:p w14:paraId="519B1EB2" w14:textId="46DF6B55" w:rsidR="00FB5F8A" w:rsidRPr="00C5766C" w:rsidRDefault="00FB5F8A" w:rsidP="00991A8F">
            <w:pPr>
              <w:autoSpaceDE w:val="0"/>
              <w:autoSpaceDN w:val="0"/>
              <w:adjustRightInd w:val="0"/>
              <w:spacing w:after="0"/>
              <w:rPr>
                <w:b/>
                <w:lang w:eastAsia="en-GB"/>
              </w:rPr>
            </w:pPr>
          </w:p>
        </w:tc>
      </w:tr>
      <w:tr w:rsidR="00CB3B79" w:rsidRPr="00C5766C" w14:paraId="18DD6166" w14:textId="77777777" w:rsidTr="00C13FC3">
        <w:tc>
          <w:tcPr>
            <w:tcW w:w="9026" w:type="dxa"/>
            <w:tcBorders>
              <w:top w:val="nil"/>
              <w:left w:val="nil"/>
              <w:bottom w:val="nil"/>
              <w:right w:val="nil"/>
            </w:tcBorders>
            <w:shd w:val="clear" w:color="auto" w:fill="auto"/>
          </w:tcPr>
          <w:p w14:paraId="02FC01CA" w14:textId="74AD31ED" w:rsidR="00CB3B79" w:rsidRPr="001C32AC" w:rsidRDefault="211427ED" w:rsidP="00C13FC3">
            <w:pPr>
              <w:pStyle w:val="Heading4"/>
              <w:rPr>
                <w:lang w:eastAsia="en-GB"/>
              </w:rPr>
            </w:pPr>
            <w:r w:rsidRPr="71231084">
              <w:rPr>
                <w:lang w:eastAsia="en-GB"/>
              </w:rPr>
              <w:t>A</w:t>
            </w:r>
            <w:r w:rsidR="6BB68411" w:rsidRPr="71231084">
              <w:rPr>
                <w:lang w:eastAsia="en-GB"/>
              </w:rPr>
              <w:t>11</w:t>
            </w:r>
            <w:r w:rsidR="00C13FC3">
              <w:rPr>
                <w:lang w:eastAsia="en-GB"/>
              </w:rPr>
              <w:t>.</w:t>
            </w:r>
          </w:p>
        </w:tc>
      </w:tr>
      <w:tr w:rsidR="00CB3B79" w:rsidRPr="00C5766C" w14:paraId="7EC80E57" w14:textId="77777777" w:rsidTr="00C13FC3">
        <w:tc>
          <w:tcPr>
            <w:tcW w:w="9026" w:type="dxa"/>
            <w:tcBorders>
              <w:top w:val="nil"/>
              <w:left w:val="nil"/>
              <w:bottom w:val="nil"/>
              <w:right w:val="nil"/>
            </w:tcBorders>
            <w:shd w:val="clear" w:color="auto" w:fill="auto"/>
          </w:tcPr>
          <w:p w14:paraId="1C1C251A" w14:textId="1A257694" w:rsidR="00CB3B79" w:rsidRPr="001229AA" w:rsidRDefault="00C92622" w:rsidP="00C13FC3">
            <w:pPr>
              <w:pStyle w:val="Heading4"/>
              <w:rPr>
                <w:rFonts w:ascii="Trebuchet MS" w:eastAsia="Trebuchet MS" w:hAnsi="Trebuchet MS" w:cs="Trebuchet MS"/>
              </w:rPr>
            </w:pPr>
            <w:r w:rsidRPr="00864E67">
              <w:rPr>
                <w:rFonts w:ascii="Trebuchet MS" w:hAnsi="Trebuchet MS"/>
                <w:szCs w:val="24"/>
              </w:rPr>
              <w:t xml:space="preserve">Training providers need to ensure all elements of the course are accessible for students including online and </w:t>
            </w:r>
            <w:r>
              <w:rPr>
                <w:rFonts w:ascii="Trebuchet MS" w:hAnsi="Trebuchet MS"/>
                <w:szCs w:val="24"/>
              </w:rPr>
              <w:t>in-person</w:t>
            </w:r>
            <w:r w:rsidRPr="00864E67">
              <w:rPr>
                <w:rFonts w:ascii="Trebuchet MS" w:hAnsi="Trebuchet MS"/>
                <w:szCs w:val="24"/>
              </w:rPr>
              <w:t xml:space="preserve"> (in the classroom) teaching delivery.  </w:t>
            </w:r>
          </w:p>
        </w:tc>
      </w:tr>
      <w:tr w:rsidR="00CB3B79" w:rsidRPr="00C5766C" w14:paraId="667A6907" w14:textId="77777777" w:rsidTr="00C13FC3">
        <w:tc>
          <w:tcPr>
            <w:tcW w:w="9026" w:type="dxa"/>
            <w:tcBorders>
              <w:top w:val="nil"/>
              <w:left w:val="nil"/>
              <w:bottom w:val="nil"/>
              <w:right w:val="nil"/>
            </w:tcBorders>
            <w:shd w:val="clear" w:color="auto" w:fill="auto"/>
          </w:tcPr>
          <w:p w14:paraId="526BEF23" w14:textId="0B45A85C" w:rsidR="00CB3B79" w:rsidRPr="00FE0895" w:rsidRDefault="00CB3B79" w:rsidP="00CB3B79">
            <w:pPr>
              <w:autoSpaceDE w:val="0"/>
              <w:autoSpaceDN w:val="0"/>
              <w:adjustRightInd w:val="0"/>
              <w:spacing w:after="0"/>
              <w:rPr>
                <w:sz w:val="12"/>
                <w:szCs w:val="12"/>
                <w:lang w:eastAsia="en-GB"/>
              </w:rPr>
            </w:pPr>
          </w:p>
          <w:p w14:paraId="70002A1F" w14:textId="337CA113" w:rsidR="05336AC1" w:rsidRPr="00C13FC3" w:rsidRDefault="05336AC1" w:rsidP="0AFEE6E2">
            <w:pPr>
              <w:spacing w:after="0" w:line="240" w:lineRule="auto"/>
              <w:rPr>
                <w:rFonts w:ascii="Trebuchet MS" w:eastAsia="Trebuchet MS" w:hAnsi="Trebuchet MS" w:cs="Trebuchet MS"/>
                <w:color w:val="000000" w:themeColor="text1"/>
                <w:sz w:val="24"/>
                <w:szCs w:val="24"/>
              </w:rPr>
            </w:pPr>
            <w:r w:rsidRPr="00C13FC3">
              <w:rPr>
                <w:rFonts w:ascii="Trebuchet MS" w:eastAsia="Trebuchet MS" w:hAnsi="Trebuchet MS" w:cs="Trebuchet MS"/>
                <w:color w:val="000000" w:themeColor="text1"/>
                <w:sz w:val="24"/>
                <w:szCs w:val="24"/>
              </w:rPr>
              <w:t xml:space="preserve">The course should consider the accessibility of all modes of teaching delivery and student assessment and implement reasonable adjustments as required for students with specific needs. This includes the accessibility of the accommodation used for in-person training as well as for any online teaching delivery. </w:t>
            </w:r>
          </w:p>
          <w:p w14:paraId="624F6938" w14:textId="090D2390" w:rsidR="0AFEE6E2" w:rsidRPr="00FE0895" w:rsidRDefault="0AFEE6E2" w:rsidP="0AFEE6E2">
            <w:pPr>
              <w:spacing w:after="0" w:line="240" w:lineRule="auto"/>
              <w:rPr>
                <w:rFonts w:ascii="Trebuchet MS" w:eastAsia="Trebuchet MS" w:hAnsi="Trebuchet MS" w:cs="Trebuchet MS"/>
                <w:color w:val="000000" w:themeColor="text1"/>
                <w:sz w:val="12"/>
                <w:szCs w:val="12"/>
                <w:lang w:val="en-US"/>
              </w:rPr>
            </w:pPr>
          </w:p>
          <w:p w14:paraId="79D1C2D2" w14:textId="212A449E" w:rsidR="05336AC1" w:rsidRPr="00C13FC3" w:rsidRDefault="05336AC1" w:rsidP="0AFEE6E2">
            <w:pPr>
              <w:spacing w:after="0"/>
              <w:rPr>
                <w:rFonts w:ascii="Trebuchet MS" w:eastAsia="Trebuchet MS" w:hAnsi="Trebuchet MS" w:cs="Trebuchet MS"/>
                <w:color w:val="000000" w:themeColor="text1"/>
                <w:sz w:val="24"/>
                <w:szCs w:val="24"/>
              </w:rPr>
            </w:pPr>
            <w:r w:rsidRPr="00C13FC3">
              <w:rPr>
                <w:rFonts w:ascii="Trebuchet MS" w:eastAsia="Trebuchet MS" w:hAnsi="Trebuchet MS" w:cs="Trebuchet MS"/>
                <w:color w:val="000000" w:themeColor="text1"/>
                <w:sz w:val="24"/>
                <w:szCs w:val="24"/>
                <w:lang w:val="en-US"/>
              </w:rPr>
              <w:t>A reasonable adjustment can be defined as ‘</w:t>
            </w:r>
            <w:r w:rsidRPr="00C13FC3">
              <w:rPr>
                <w:rFonts w:ascii="Trebuchet MS" w:eastAsia="Trebuchet MS" w:hAnsi="Trebuchet MS" w:cs="Trebuchet MS"/>
                <w:i/>
                <w:iCs/>
                <w:color w:val="000000" w:themeColor="text1"/>
                <w:sz w:val="24"/>
                <w:szCs w:val="24"/>
                <w:lang w:val="en-US"/>
              </w:rPr>
              <w:t>any change to remove or reduce the effect of any barriers for individuals with disabilities so that they can access services and resources’</w:t>
            </w:r>
            <w:r w:rsidRPr="00C13FC3">
              <w:rPr>
                <w:rFonts w:ascii="Trebuchet MS" w:eastAsia="Trebuchet MS" w:hAnsi="Trebuchet MS" w:cs="Trebuchet MS"/>
                <w:color w:val="000000" w:themeColor="text1"/>
                <w:sz w:val="24"/>
                <w:szCs w:val="24"/>
                <w:lang w:val="en-US"/>
              </w:rPr>
              <w:t xml:space="preserve">  </w:t>
            </w:r>
            <w:hyperlink r:id="rId14">
              <w:r w:rsidRPr="00C13FC3">
                <w:rPr>
                  <w:rStyle w:val="Hyperlink"/>
                  <w:rFonts w:ascii="Trebuchet MS" w:eastAsia="Trebuchet MS" w:hAnsi="Trebuchet MS" w:cs="Trebuchet MS"/>
                  <w:sz w:val="24"/>
                  <w:szCs w:val="24"/>
                  <w:lang w:val="en-US"/>
                </w:rPr>
                <w:t>https://www.bacp.co.uk/about-us/edi/edi-strategy/</w:t>
              </w:r>
            </w:hyperlink>
            <w:r w:rsidRPr="00C13FC3">
              <w:rPr>
                <w:rFonts w:ascii="Trebuchet MS" w:eastAsia="Trebuchet MS" w:hAnsi="Trebuchet MS" w:cs="Trebuchet MS"/>
                <w:color w:val="000000" w:themeColor="text1"/>
                <w:sz w:val="24"/>
                <w:szCs w:val="24"/>
                <w:lang w:val="en-US"/>
              </w:rPr>
              <w:t xml:space="preserve">  </w:t>
            </w:r>
          </w:p>
          <w:p w14:paraId="1577F90C" w14:textId="4C612E96" w:rsidR="0AFEE6E2" w:rsidRPr="00FE0895" w:rsidRDefault="0AFEE6E2" w:rsidP="0AFEE6E2">
            <w:pPr>
              <w:spacing w:after="0"/>
              <w:rPr>
                <w:rFonts w:ascii="Trebuchet MS" w:eastAsia="Trebuchet MS" w:hAnsi="Trebuchet MS" w:cs="Trebuchet MS"/>
                <w:color w:val="000000" w:themeColor="text1"/>
                <w:sz w:val="12"/>
                <w:szCs w:val="12"/>
                <w:lang w:val="en-US"/>
              </w:rPr>
            </w:pPr>
          </w:p>
          <w:p w14:paraId="3AB2DF8E" w14:textId="1626C6A3" w:rsidR="05336AC1" w:rsidRPr="00C13FC3" w:rsidRDefault="05336AC1" w:rsidP="0AFEE6E2">
            <w:pPr>
              <w:spacing w:after="0"/>
              <w:rPr>
                <w:rFonts w:ascii="Trebuchet MS" w:eastAsia="Trebuchet MS" w:hAnsi="Trebuchet MS" w:cs="Trebuchet MS"/>
                <w:color w:val="000000" w:themeColor="text1"/>
                <w:sz w:val="24"/>
                <w:szCs w:val="24"/>
                <w:lang w:val="en-US"/>
              </w:rPr>
            </w:pPr>
            <w:r w:rsidRPr="00C13FC3">
              <w:rPr>
                <w:rFonts w:ascii="Trebuchet MS" w:eastAsia="Trebuchet MS" w:hAnsi="Trebuchet MS" w:cs="Trebuchet MS"/>
                <w:color w:val="000000" w:themeColor="text1"/>
                <w:sz w:val="24"/>
                <w:szCs w:val="24"/>
                <w:lang w:val="en-US"/>
              </w:rPr>
              <w:t>However, as practitioner training involves the development of core competences, any adjustments that impact the development or assessment of professional standards would not be considered reasonable.</w:t>
            </w:r>
            <w:r w:rsidRPr="00C13FC3">
              <w:rPr>
                <w:rFonts w:ascii="Trebuchet MS" w:eastAsia="Trebuchet MS" w:hAnsi="Trebuchet MS" w:cs="Trebuchet MS"/>
                <w:color w:val="000000" w:themeColor="text1"/>
                <w:sz w:val="24"/>
                <w:szCs w:val="24"/>
              </w:rPr>
              <w:t xml:space="preserve"> This includes the ability to work with more complex clients in-person and so </w:t>
            </w:r>
            <w:r w:rsidRPr="00C13FC3">
              <w:rPr>
                <w:rFonts w:ascii="Trebuchet MS" w:eastAsia="Trebuchet MS" w:hAnsi="Trebuchet MS" w:cs="Trebuchet MS"/>
                <w:color w:val="000000" w:themeColor="text1"/>
                <w:sz w:val="24"/>
                <w:szCs w:val="24"/>
                <w:lang w:val="en-US"/>
              </w:rPr>
              <w:t>changing the mode of delivery for the course is not considered a reasonable adjustment</w:t>
            </w:r>
            <w:r w:rsidRPr="00C13FC3">
              <w:rPr>
                <w:rFonts w:ascii="Trebuchet MS" w:eastAsia="Trebuchet MS" w:hAnsi="Trebuchet MS" w:cs="Trebuchet MS"/>
                <w:color w:val="000000" w:themeColor="text1"/>
                <w:sz w:val="24"/>
                <w:szCs w:val="24"/>
              </w:rPr>
              <w:t xml:space="preserve">. </w:t>
            </w:r>
          </w:p>
          <w:p w14:paraId="749AEC2B" w14:textId="0076F3BC" w:rsidR="0AFEE6E2" w:rsidRPr="00FE0895" w:rsidRDefault="0AFEE6E2" w:rsidP="0AFEE6E2">
            <w:pPr>
              <w:spacing w:after="0" w:line="240" w:lineRule="auto"/>
              <w:rPr>
                <w:rFonts w:ascii="Trebuchet MS" w:eastAsia="Trebuchet MS" w:hAnsi="Trebuchet MS" w:cs="Trebuchet MS"/>
                <w:color w:val="000000" w:themeColor="text1"/>
                <w:sz w:val="12"/>
                <w:szCs w:val="12"/>
                <w:lang w:val="en-US"/>
              </w:rPr>
            </w:pPr>
          </w:p>
          <w:p w14:paraId="13BA17F5" w14:textId="1831DA7D" w:rsidR="05336AC1" w:rsidRPr="00C13FC3" w:rsidRDefault="05336AC1" w:rsidP="0AFEE6E2">
            <w:pPr>
              <w:spacing w:after="0"/>
              <w:rPr>
                <w:rFonts w:ascii="Trebuchet MS" w:eastAsia="Trebuchet MS" w:hAnsi="Trebuchet MS" w:cs="Trebuchet MS"/>
                <w:color w:val="000000" w:themeColor="text1"/>
                <w:sz w:val="24"/>
                <w:szCs w:val="24"/>
              </w:rPr>
            </w:pPr>
            <w:r w:rsidRPr="00C13FC3">
              <w:rPr>
                <w:rFonts w:ascii="Trebuchet MS" w:eastAsia="Trebuchet MS" w:hAnsi="Trebuchet MS" w:cs="Trebuchet MS"/>
                <w:color w:val="000000" w:themeColor="text1"/>
                <w:sz w:val="24"/>
                <w:szCs w:val="24"/>
              </w:rPr>
              <w:t xml:space="preserve">Reasonable adjustments made to student assessments will need to meet the same learning outcomes and equivalence in assessment weighting. </w:t>
            </w:r>
          </w:p>
          <w:p w14:paraId="2A4CBAFB" w14:textId="4577DC5D" w:rsidR="0AFEE6E2" w:rsidRPr="00FE0895" w:rsidRDefault="0AFEE6E2" w:rsidP="0AFEE6E2">
            <w:pPr>
              <w:spacing w:after="0"/>
              <w:rPr>
                <w:rFonts w:ascii="Trebuchet MS" w:eastAsia="Trebuchet MS" w:hAnsi="Trebuchet MS" w:cs="Trebuchet MS"/>
                <w:color w:val="0078D4"/>
                <w:sz w:val="12"/>
                <w:szCs w:val="12"/>
                <w:lang w:val="en-US"/>
              </w:rPr>
            </w:pPr>
          </w:p>
          <w:p w14:paraId="1A59F4B6" w14:textId="5E2DC2BA" w:rsidR="0AFEE6E2" w:rsidRPr="00C13FC3" w:rsidRDefault="05336AC1" w:rsidP="0AFEE6E2">
            <w:pPr>
              <w:spacing w:after="0"/>
              <w:rPr>
                <w:rFonts w:ascii="Trebuchet MS" w:eastAsia="Trebuchet MS" w:hAnsi="Trebuchet MS" w:cs="Trebuchet MS"/>
                <w:color w:val="0078D4"/>
                <w:sz w:val="24"/>
                <w:szCs w:val="24"/>
              </w:rPr>
            </w:pPr>
            <w:r w:rsidRPr="00C13FC3">
              <w:rPr>
                <w:rFonts w:ascii="Trebuchet MS" w:eastAsia="Trebuchet MS" w:hAnsi="Trebuchet MS" w:cs="Trebuchet MS"/>
                <w:color w:val="000000" w:themeColor="text1"/>
                <w:sz w:val="24"/>
                <w:szCs w:val="24"/>
              </w:rPr>
              <w:t>Courses will need to consider a broader accessibility strategy for student support and engagement which will include how other services are being utilised to improve accessibility for students with specific needs e.g. how students are supported to claim Disability Students’ Allowance (DSA) and any other support offered by the training provider to help students meet academic standards such as essay writing.</w:t>
            </w:r>
          </w:p>
          <w:p w14:paraId="14EB9CBA" w14:textId="3ED1D5A4" w:rsidR="00CB3B79" w:rsidRDefault="00CB3B79" w:rsidP="71231084">
            <w:pPr>
              <w:autoSpaceDE w:val="0"/>
              <w:autoSpaceDN w:val="0"/>
              <w:adjustRightInd w:val="0"/>
              <w:spacing w:after="0"/>
              <w:rPr>
                <w:sz w:val="24"/>
                <w:szCs w:val="24"/>
                <w:lang w:eastAsia="en-GB"/>
              </w:rPr>
            </w:pPr>
          </w:p>
          <w:p w14:paraId="57078B46" w14:textId="20377236" w:rsidR="00D62DFF" w:rsidRDefault="00D62DFF" w:rsidP="71231084">
            <w:pPr>
              <w:autoSpaceDE w:val="0"/>
              <w:autoSpaceDN w:val="0"/>
              <w:adjustRightInd w:val="0"/>
              <w:spacing w:after="0"/>
              <w:rPr>
                <w:b/>
                <w:bCs/>
                <w:sz w:val="24"/>
                <w:szCs w:val="24"/>
                <w:lang w:eastAsia="en-GB"/>
              </w:rPr>
            </w:pPr>
            <w:r w:rsidRPr="00D62DFF">
              <w:rPr>
                <w:b/>
                <w:bCs/>
                <w:sz w:val="24"/>
                <w:szCs w:val="24"/>
                <w:lang w:eastAsia="en-GB"/>
              </w:rPr>
              <w:t>A12.</w:t>
            </w:r>
          </w:p>
          <w:p w14:paraId="31DDF6B8" w14:textId="77777777" w:rsidR="00D62DFF" w:rsidRPr="00216939" w:rsidRDefault="00D62DFF" w:rsidP="00D62DFF">
            <w:pPr>
              <w:pStyle w:val="Heading4"/>
              <w:rPr>
                <w:lang w:eastAsia="en-GB"/>
              </w:rPr>
            </w:pPr>
            <w:r w:rsidRPr="00216939">
              <w:rPr>
                <w:lang w:eastAsia="en-GB"/>
              </w:rPr>
              <w:t>If the course seeking accreditation admits students after the start of the course via Accreditation of Prior Learning (APL) procedures, the procedure/s must be submitted</w:t>
            </w:r>
            <w:r>
              <w:rPr>
                <w:lang w:eastAsia="en-GB"/>
              </w:rPr>
              <w:t xml:space="preserve"> </w:t>
            </w:r>
            <w:r w:rsidRPr="00216939">
              <w:rPr>
                <w:lang w:eastAsia="en-GB"/>
              </w:rPr>
              <w:t xml:space="preserve">for assessment as part of the application. Please see criterion B9. </w:t>
            </w:r>
          </w:p>
          <w:p w14:paraId="7849C499" w14:textId="77777777" w:rsidR="00D62DFF" w:rsidRPr="00FE0895" w:rsidRDefault="00D62DFF" w:rsidP="00D62DFF">
            <w:pPr>
              <w:autoSpaceDE w:val="0"/>
              <w:autoSpaceDN w:val="0"/>
              <w:adjustRightInd w:val="0"/>
              <w:spacing w:after="0"/>
              <w:rPr>
                <w:sz w:val="12"/>
                <w:szCs w:val="12"/>
                <w:lang w:eastAsia="en-GB"/>
              </w:rPr>
            </w:pPr>
          </w:p>
          <w:p w14:paraId="41081A84" w14:textId="77777777" w:rsidR="00D62DFF" w:rsidRPr="00C13FC3" w:rsidRDefault="00D62DFF" w:rsidP="00D62DFF">
            <w:pPr>
              <w:autoSpaceDE w:val="0"/>
              <w:autoSpaceDN w:val="0"/>
              <w:adjustRightInd w:val="0"/>
              <w:spacing w:after="0"/>
              <w:rPr>
                <w:sz w:val="24"/>
                <w:szCs w:val="24"/>
                <w:lang w:eastAsia="en-GB"/>
              </w:rPr>
            </w:pPr>
            <w:r w:rsidRPr="00C13FC3">
              <w:rPr>
                <w:sz w:val="24"/>
                <w:szCs w:val="24"/>
                <w:lang w:eastAsia="en-GB"/>
              </w:rPr>
              <w:t>Some courses admit students after the first year, provided they have gained a relevant qualification already. If a course admits any students after it has started, it must include details in its application for accreditation.</w:t>
            </w:r>
          </w:p>
          <w:p w14:paraId="6EEE1A62" w14:textId="77777777" w:rsidR="00D62DFF" w:rsidRPr="00FE0895" w:rsidRDefault="00D62DFF" w:rsidP="00D62DFF">
            <w:pPr>
              <w:spacing w:after="0"/>
              <w:rPr>
                <w:sz w:val="12"/>
                <w:szCs w:val="12"/>
                <w:lang w:eastAsia="en-GB"/>
              </w:rPr>
            </w:pPr>
          </w:p>
          <w:p w14:paraId="3F77190A" w14:textId="6FC51B97" w:rsidR="00D62DFF" w:rsidRPr="00C13FC3" w:rsidRDefault="00D62DFF" w:rsidP="00D62DFF">
            <w:pPr>
              <w:autoSpaceDE w:val="0"/>
              <w:autoSpaceDN w:val="0"/>
              <w:adjustRightInd w:val="0"/>
              <w:spacing w:after="0"/>
              <w:rPr>
                <w:sz w:val="24"/>
                <w:szCs w:val="24"/>
                <w:lang w:eastAsia="en-GB"/>
              </w:rPr>
            </w:pPr>
            <w:r w:rsidRPr="00C13FC3">
              <w:rPr>
                <w:sz w:val="24"/>
                <w:szCs w:val="24"/>
                <w:lang w:eastAsia="en-GB"/>
              </w:rPr>
              <w:t xml:space="preserve">For example, a candidate with a PG Diploma in Counselling that was BACP accredited and aligned to column B of the SCoPEd framework might join a two-year </w:t>
            </w:r>
            <w:r w:rsidR="00C65528" w:rsidRPr="00C13FC3">
              <w:rPr>
                <w:sz w:val="24"/>
                <w:szCs w:val="24"/>
                <w:lang w:eastAsia="en-GB"/>
              </w:rPr>
              <w:t>master’s</w:t>
            </w:r>
            <w:r w:rsidRPr="00C13FC3">
              <w:rPr>
                <w:sz w:val="24"/>
                <w:szCs w:val="24"/>
                <w:lang w:eastAsia="en-GB"/>
              </w:rPr>
              <w:t xml:space="preserve"> course at the start of year two because their PG Dip covered the material to be taught in year one.</w:t>
            </w:r>
          </w:p>
          <w:p w14:paraId="57085CCA" w14:textId="77777777" w:rsidR="00D62DFF" w:rsidRPr="00FE0895" w:rsidRDefault="00D62DFF" w:rsidP="00D62DFF">
            <w:pPr>
              <w:autoSpaceDE w:val="0"/>
              <w:autoSpaceDN w:val="0"/>
              <w:adjustRightInd w:val="0"/>
              <w:spacing w:after="0"/>
              <w:rPr>
                <w:sz w:val="12"/>
                <w:szCs w:val="12"/>
                <w:lang w:eastAsia="en-GB"/>
              </w:rPr>
            </w:pPr>
          </w:p>
          <w:p w14:paraId="76DC8826" w14:textId="77777777" w:rsidR="00D62DFF" w:rsidRDefault="00D62DFF" w:rsidP="00D62DFF">
            <w:pPr>
              <w:autoSpaceDE w:val="0"/>
              <w:autoSpaceDN w:val="0"/>
              <w:adjustRightInd w:val="0"/>
              <w:spacing w:after="0"/>
              <w:rPr>
                <w:sz w:val="24"/>
                <w:szCs w:val="24"/>
                <w:lang w:eastAsia="en-GB"/>
              </w:rPr>
            </w:pPr>
            <w:r w:rsidRPr="00C13FC3">
              <w:rPr>
                <w:sz w:val="24"/>
                <w:szCs w:val="24"/>
                <w:lang w:eastAsia="en-GB"/>
              </w:rPr>
              <w:t xml:space="preserve">Alternatively, a student who only completed the first year of a two-year accredited progression training course (aligned to SCoPEd framework columns B and C) could be enrolled onto year two at a later date, or onto year two of another BACP accredited progression training course. </w:t>
            </w:r>
          </w:p>
          <w:p w14:paraId="056000AF" w14:textId="77777777" w:rsidR="00D62DFF" w:rsidRPr="00FE0895" w:rsidRDefault="00D62DFF" w:rsidP="00D62DFF">
            <w:pPr>
              <w:autoSpaceDE w:val="0"/>
              <w:autoSpaceDN w:val="0"/>
              <w:adjustRightInd w:val="0"/>
              <w:spacing w:after="0"/>
              <w:rPr>
                <w:sz w:val="12"/>
                <w:szCs w:val="12"/>
                <w:lang w:eastAsia="en-GB"/>
              </w:rPr>
            </w:pPr>
          </w:p>
          <w:p w14:paraId="02D7B2E4" w14:textId="67929F6C" w:rsidR="00D62DFF" w:rsidRPr="00D62DFF" w:rsidRDefault="00C92622" w:rsidP="00D62DFF">
            <w:pPr>
              <w:autoSpaceDE w:val="0"/>
              <w:autoSpaceDN w:val="0"/>
              <w:adjustRightInd w:val="0"/>
              <w:spacing w:after="0"/>
              <w:rPr>
                <w:b/>
                <w:bCs/>
                <w:sz w:val="24"/>
                <w:szCs w:val="24"/>
                <w:lang w:eastAsia="en-GB"/>
              </w:rPr>
            </w:pPr>
            <w:r>
              <w:rPr>
                <w:sz w:val="24"/>
                <w:szCs w:val="24"/>
                <w:lang w:eastAsia="en-GB"/>
              </w:rPr>
              <w:t xml:space="preserve">Criterion </w:t>
            </w:r>
            <w:r w:rsidR="00D62DFF" w:rsidRPr="00C13FC3">
              <w:rPr>
                <w:sz w:val="24"/>
                <w:szCs w:val="24"/>
                <w:lang w:eastAsia="en-GB"/>
              </w:rPr>
              <w:t>A12</w:t>
            </w:r>
            <w:r>
              <w:rPr>
                <w:sz w:val="24"/>
                <w:szCs w:val="24"/>
                <w:lang w:eastAsia="en-GB"/>
              </w:rPr>
              <w:t>.</w:t>
            </w:r>
            <w:r w:rsidR="00D62DFF" w:rsidRPr="00C13FC3">
              <w:rPr>
                <w:sz w:val="24"/>
                <w:szCs w:val="24"/>
                <w:lang w:eastAsia="en-GB"/>
              </w:rPr>
              <w:t xml:space="preserve"> is not about the entry requirements for recruiting first years to the course; it’s concerned specifically with students being permitted to ‘miss out’ initial stages in the training because of something they’ve done elsewhere.</w:t>
            </w:r>
          </w:p>
          <w:p w14:paraId="3372582C" w14:textId="77777777" w:rsidR="0082662E" w:rsidRPr="006A0CF9" w:rsidRDefault="0082662E" w:rsidP="00CB3B79">
            <w:pPr>
              <w:autoSpaceDE w:val="0"/>
              <w:autoSpaceDN w:val="0"/>
              <w:adjustRightInd w:val="0"/>
              <w:spacing w:after="0"/>
              <w:rPr>
                <w:lang w:eastAsia="en-GB"/>
              </w:rPr>
            </w:pPr>
          </w:p>
          <w:p w14:paraId="3D7BFCEB" w14:textId="0956E23B" w:rsidR="00D670BF" w:rsidRDefault="00D670BF" w:rsidP="00FE0895">
            <w:pPr>
              <w:pStyle w:val="Heading3"/>
              <w:spacing w:after="120"/>
            </w:pPr>
            <w:r>
              <w:t>Note</w:t>
            </w:r>
          </w:p>
          <w:p w14:paraId="17F3290C" w14:textId="6891D3EC" w:rsidR="00CB3B79" w:rsidRPr="00D670BF" w:rsidRDefault="007A5DC3" w:rsidP="00763731">
            <w:pPr>
              <w:autoSpaceDE w:val="0"/>
              <w:autoSpaceDN w:val="0"/>
              <w:adjustRightInd w:val="0"/>
              <w:spacing w:after="0"/>
              <w:ind w:left="37"/>
              <w:rPr>
                <w:sz w:val="24"/>
                <w:szCs w:val="24"/>
                <w:lang w:eastAsia="en-GB"/>
              </w:rPr>
            </w:pPr>
            <w:r w:rsidRPr="00D670BF">
              <w:rPr>
                <w:sz w:val="24"/>
                <w:szCs w:val="24"/>
                <w:lang w:eastAsia="en-GB"/>
              </w:rPr>
              <w:t>Please note that s</w:t>
            </w:r>
            <w:r w:rsidR="1E5B5F43" w:rsidRPr="00D670BF">
              <w:rPr>
                <w:sz w:val="24"/>
                <w:szCs w:val="24"/>
                <w:lang w:eastAsia="en-GB"/>
              </w:rPr>
              <w:t xml:space="preserve">elf-assessment is a useful way to get started but it cannot guarantee that your course is eligible or will ultimately gain accreditation with BACP.  Self-assessment </w:t>
            </w:r>
            <w:r w:rsidR="6A2E2BCD" w:rsidRPr="00D670BF">
              <w:rPr>
                <w:sz w:val="24"/>
                <w:szCs w:val="24"/>
                <w:lang w:eastAsia="en-GB"/>
              </w:rPr>
              <w:t>shouldn’t be</w:t>
            </w:r>
            <w:r w:rsidR="1E5B5F43" w:rsidRPr="00D670BF">
              <w:rPr>
                <w:sz w:val="24"/>
                <w:szCs w:val="24"/>
                <w:lang w:eastAsia="en-GB"/>
              </w:rPr>
              <w:t xml:space="preserve"> used to promote the course or to guarantee its standard against BACP requirements.</w:t>
            </w:r>
          </w:p>
        </w:tc>
      </w:tr>
      <w:tr w:rsidR="0082662E" w:rsidRPr="00C5766C" w14:paraId="406DB72E" w14:textId="77777777" w:rsidTr="0071358E">
        <w:trPr>
          <w:trHeight w:val="85"/>
        </w:trPr>
        <w:tc>
          <w:tcPr>
            <w:tcW w:w="9026" w:type="dxa"/>
            <w:tcBorders>
              <w:top w:val="nil"/>
              <w:left w:val="nil"/>
              <w:bottom w:val="nil"/>
              <w:right w:val="nil"/>
            </w:tcBorders>
            <w:shd w:val="clear" w:color="auto" w:fill="auto"/>
          </w:tcPr>
          <w:p w14:paraId="6F2DCAB2" w14:textId="77777777" w:rsidR="0082662E" w:rsidRDefault="0082662E" w:rsidP="00CB3B79">
            <w:pPr>
              <w:autoSpaceDE w:val="0"/>
              <w:autoSpaceDN w:val="0"/>
              <w:adjustRightInd w:val="0"/>
              <w:spacing w:after="0"/>
              <w:rPr>
                <w:lang w:eastAsia="en-GB"/>
              </w:rPr>
            </w:pPr>
          </w:p>
          <w:p w14:paraId="46C5B65D" w14:textId="604E765F" w:rsidR="00990D14" w:rsidRDefault="00990D14" w:rsidP="00990D14">
            <w:pPr>
              <w:pStyle w:val="Heading3"/>
              <w:spacing w:after="0"/>
              <w:rPr>
                <w:b w:val="0"/>
                <w:bCs/>
                <w:color w:val="auto"/>
                <w:sz w:val="24"/>
                <w:szCs w:val="24"/>
              </w:rPr>
            </w:pPr>
            <w:r>
              <w:rPr>
                <w:b w:val="0"/>
                <w:bCs/>
                <w:color w:val="auto"/>
                <w:sz w:val="24"/>
                <w:szCs w:val="24"/>
              </w:rPr>
              <w:t xml:space="preserve"> If you have got any further queries with regards to these criteria, please email </w:t>
            </w:r>
          </w:p>
          <w:p w14:paraId="4AC613D0" w14:textId="6DE6EC8D" w:rsidR="00990D14" w:rsidRPr="00815D48" w:rsidRDefault="00990D14" w:rsidP="00990D14">
            <w:pPr>
              <w:pStyle w:val="Heading3"/>
              <w:spacing w:after="0"/>
              <w:rPr>
                <w:b w:val="0"/>
                <w:bCs/>
                <w:color w:val="auto"/>
                <w:sz w:val="24"/>
                <w:szCs w:val="24"/>
              </w:rPr>
            </w:pPr>
            <w:r>
              <w:rPr>
                <w:b w:val="0"/>
              </w:rPr>
              <w:t xml:space="preserve"> </w:t>
            </w:r>
            <w:hyperlink r:id="rId15" w:history="1">
              <w:r w:rsidRPr="00010CF2">
                <w:rPr>
                  <w:rStyle w:val="Hyperlink"/>
                  <w:b w:val="0"/>
                  <w:bCs/>
                  <w:sz w:val="24"/>
                  <w:szCs w:val="24"/>
                </w:rPr>
                <w:t>accred.course@bacp.co.uk</w:t>
              </w:r>
            </w:hyperlink>
            <w:r>
              <w:rPr>
                <w:b w:val="0"/>
                <w:bCs/>
                <w:color w:val="auto"/>
                <w:sz w:val="24"/>
                <w:szCs w:val="24"/>
              </w:rPr>
              <w:t xml:space="preserve"> </w:t>
            </w:r>
          </w:p>
          <w:p w14:paraId="16511A61" w14:textId="77777777" w:rsidR="00990D14" w:rsidRPr="00C5766C" w:rsidRDefault="00990D14" w:rsidP="00CB3B79">
            <w:pPr>
              <w:autoSpaceDE w:val="0"/>
              <w:autoSpaceDN w:val="0"/>
              <w:adjustRightInd w:val="0"/>
              <w:spacing w:after="0"/>
              <w:rPr>
                <w:lang w:eastAsia="en-GB"/>
              </w:rPr>
            </w:pPr>
          </w:p>
        </w:tc>
      </w:tr>
    </w:tbl>
    <w:p w14:paraId="4A32928A" w14:textId="77777777" w:rsidR="00991A8F" w:rsidRDefault="00991A8F" w:rsidP="0071358E">
      <w:pPr>
        <w:spacing w:after="0"/>
        <w:rPr>
          <w:rFonts w:asciiTheme="majorHAnsi" w:hAnsiTheme="majorHAnsi" w:cs="Arial"/>
          <w:b/>
        </w:rPr>
      </w:pPr>
    </w:p>
    <w:sectPr w:rsidR="00991A8F" w:rsidSect="001C098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9E95" w14:textId="77777777" w:rsidR="00B11F3F" w:rsidRDefault="00B11F3F" w:rsidP="00A9322B">
      <w:pPr>
        <w:spacing w:after="0" w:line="240" w:lineRule="auto"/>
      </w:pPr>
      <w:r>
        <w:separator/>
      </w:r>
    </w:p>
  </w:endnote>
  <w:endnote w:type="continuationSeparator" w:id="0">
    <w:p w14:paraId="17DC9DCC" w14:textId="77777777" w:rsidR="00B11F3F" w:rsidRDefault="00B11F3F" w:rsidP="00A9322B">
      <w:pPr>
        <w:spacing w:after="0" w:line="240" w:lineRule="auto"/>
      </w:pPr>
      <w:r>
        <w:continuationSeparator/>
      </w:r>
    </w:p>
  </w:endnote>
  <w:endnote w:type="continuationNotice" w:id="1">
    <w:p w14:paraId="27C06511" w14:textId="77777777" w:rsidR="00B11F3F" w:rsidRDefault="00B11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3D31" w14:textId="1E993481" w:rsidR="00024C7C" w:rsidRPr="00024C7C" w:rsidRDefault="00024C7C" w:rsidP="00024C7C">
    <w:pPr>
      <w:pStyle w:val="Footer"/>
      <w:rPr>
        <w:color w:val="7F7F7F" w:themeColor="text1" w:themeTint="80"/>
      </w:rPr>
    </w:pPr>
    <w:r w:rsidRPr="00024C7C">
      <w:rPr>
        <w:color w:val="7F7F7F" w:themeColor="text1" w:themeTint="80"/>
      </w:rPr>
      <w:t>APC</w:t>
    </w:r>
    <w:r w:rsidR="00C7479F">
      <w:rPr>
        <w:color w:val="7F7F7F" w:themeColor="text1" w:themeTint="80"/>
      </w:rPr>
      <w:t xml:space="preserve"> (aligned to c</w:t>
    </w:r>
    <w:r w:rsidRPr="00024C7C">
      <w:rPr>
        <w:color w:val="7F7F7F" w:themeColor="text1" w:themeTint="80"/>
      </w:rPr>
      <w:t xml:space="preserve">olumn B and C </w:t>
    </w:r>
    <w:r w:rsidR="00C7479F">
      <w:rPr>
        <w:color w:val="7F7F7F" w:themeColor="text1" w:themeTint="80"/>
      </w:rPr>
      <w:t xml:space="preserve">of the </w:t>
    </w:r>
    <w:proofErr w:type="spellStart"/>
    <w:r w:rsidR="00C7479F">
      <w:rPr>
        <w:color w:val="7F7F7F" w:themeColor="text1" w:themeTint="80"/>
      </w:rPr>
      <w:t>SCoPEd</w:t>
    </w:r>
    <w:proofErr w:type="spellEnd"/>
    <w:r w:rsidR="00C7479F">
      <w:rPr>
        <w:color w:val="7F7F7F" w:themeColor="text1" w:themeTint="80"/>
      </w:rPr>
      <w:t xml:space="preserve"> framework)</w:t>
    </w:r>
    <w:r w:rsidRPr="00024C7C">
      <w:rPr>
        <w:color w:val="7F7F7F" w:themeColor="text1" w:themeTint="80"/>
      </w:rPr>
      <w:t>– Eligibility criteria guidance – V1 – June 2025</w:t>
    </w:r>
  </w:p>
  <w:p w14:paraId="590C4B81" w14:textId="77777777" w:rsidR="00024C7C" w:rsidRPr="00024C7C" w:rsidRDefault="00024C7C" w:rsidP="00024C7C">
    <w:pPr>
      <w:pStyle w:val="Footer"/>
    </w:pPr>
    <w:r w:rsidRPr="00024C7C">
      <w:rPr>
        <w:color w:val="7F7F7F" w:themeColor="text1" w:themeTint="80"/>
      </w:rPr>
      <w:t xml:space="preserve">British Association for Counselling and Psychotherapy </w:t>
    </w:r>
    <w:hyperlink r:id="rId1" w:history="1">
      <w:r w:rsidRPr="00024C7C">
        <w:rPr>
          <w:rStyle w:val="Hyperlink"/>
        </w:rPr>
        <w:t>www.bacp.co.uk</w:t>
      </w:r>
    </w:hyperlink>
    <w:r w:rsidRPr="00024C7C">
      <w:t xml:space="preserve"> </w:t>
    </w:r>
  </w:p>
  <w:p w14:paraId="6468864C" w14:textId="77777777" w:rsidR="00024C7C" w:rsidRDefault="00024C7C">
    <w:pPr>
      <w:pStyle w:val="Footer"/>
      <w:jc w:val="right"/>
    </w:pPr>
  </w:p>
  <w:sdt>
    <w:sdtPr>
      <w:id w:val="1612015817"/>
      <w:docPartObj>
        <w:docPartGallery w:val="Page Numbers (Bottom of Page)"/>
        <w:docPartUnique/>
      </w:docPartObj>
    </w:sdtPr>
    <w:sdtEndPr>
      <w:rPr>
        <w:noProof/>
      </w:rPr>
    </w:sdtEndPr>
    <w:sdtContent>
      <w:p w14:paraId="1049AD58" w14:textId="17BA62AF" w:rsidR="00024C7C" w:rsidRDefault="00024C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B537C" w14:textId="41B954D7" w:rsidR="00A109C6" w:rsidRPr="009A6971" w:rsidRDefault="00A109C6">
    <w:pPr>
      <w:pStyle w:val="Footer"/>
      <w:rPr>
        <w:color w:val="808080"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01FE" w14:textId="77777777" w:rsidR="00B11F3F" w:rsidRDefault="00B11F3F" w:rsidP="00A9322B">
      <w:pPr>
        <w:spacing w:after="0" w:line="240" w:lineRule="auto"/>
      </w:pPr>
      <w:r>
        <w:separator/>
      </w:r>
    </w:p>
  </w:footnote>
  <w:footnote w:type="continuationSeparator" w:id="0">
    <w:p w14:paraId="2727A474" w14:textId="77777777" w:rsidR="00B11F3F" w:rsidRDefault="00B11F3F" w:rsidP="00A9322B">
      <w:pPr>
        <w:spacing w:after="0" w:line="240" w:lineRule="auto"/>
      </w:pPr>
      <w:r>
        <w:continuationSeparator/>
      </w:r>
    </w:p>
  </w:footnote>
  <w:footnote w:type="continuationNotice" w:id="1">
    <w:p w14:paraId="4D35639C" w14:textId="77777777" w:rsidR="00B11F3F" w:rsidRDefault="00B11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C77" w14:textId="52BD9BA4" w:rsidR="00A9322B" w:rsidRDefault="002D70BC">
    <w:pPr>
      <w:pStyle w:val="Header"/>
      <w:rPr>
        <w:sz w:val="18"/>
        <w:szCs w:val="18"/>
      </w:rPr>
    </w:pPr>
    <w:r w:rsidRPr="000063F3">
      <w:rPr>
        <w:noProof/>
        <w:sz w:val="18"/>
        <w:szCs w:val="18"/>
        <w:lang w:eastAsia="en-GB"/>
      </w:rPr>
      <w:drawing>
        <wp:inline distT="0" distB="0" distL="0" distR="0" wp14:anchorId="4F08CEA0" wp14:editId="1FEBA71E">
          <wp:extent cx="2206562" cy="504825"/>
          <wp:effectExtent l="0" t="0" r="3810" b="0"/>
          <wp:docPr id="207986282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4873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447" cy="505485"/>
                  </a:xfrm>
                  <a:prstGeom prst="rect">
                    <a:avLst/>
                  </a:prstGeom>
                  <a:noFill/>
                  <a:ln>
                    <a:noFill/>
                  </a:ln>
                </pic:spPr>
              </pic:pic>
            </a:graphicData>
          </a:graphic>
        </wp:inline>
      </w:drawing>
    </w:r>
  </w:p>
  <w:p w14:paraId="7CC36193" w14:textId="77777777" w:rsidR="00D94ACE" w:rsidRDefault="00D94ACE">
    <w:pPr>
      <w:pStyle w:val="Header"/>
      <w:rPr>
        <w:sz w:val="18"/>
        <w:szCs w:val="18"/>
      </w:rPr>
    </w:pPr>
  </w:p>
  <w:p w14:paraId="430F7F75" w14:textId="77777777" w:rsidR="00D94ACE" w:rsidRPr="009A6971" w:rsidRDefault="00D94AC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F64B"/>
    <w:multiLevelType w:val="hybridMultilevel"/>
    <w:tmpl w:val="15744EF6"/>
    <w:lvl w:ilvl="0" w:tplc="CD90BDB4">
      <w:start w:val="1"/>
      <w:numFmt w:val="decimal"/>
      <w:lvlText w:val="%1."/>
      <w:lvlJc w:val="left"/>
      <w:pPr>
        <w:ind w:left="720" w:hanging="360"/>
      </w:pPr>
    </w:lvl>
    <w:lvl w:ilvl="1" w:tplc="4E3CE6AE">
      <w:start w:val="1"/>
      <w:numFmt w:val="lowerLetter"/>
      <w:lvlText w:val="%2."/>
      <w:lvlJc w:val="left"/>
      <w:pPr>
        <w:ind w:left="1440" w:hanging="360"/>
      </w:pPr>
    </w:lvl>
    <w:lvl w:ilvl="2" w:tplc="1E4A870C">
      <w:start w:val="1"/>
      <w:numFmt w:val="lowerRoman"/>
      <w:lvlText w:val="%3."/>
      <w:lvlJc w:val="right"/>
      <w:pPr>
        <w:ind w:left="2160" w:hanging="180"/>
      </w:pPr>
    </w:lvl>
    <w:lvl w:ilvl="3" w:tplc="419EDEDA">
      <w:start w:val="1"/>
      <w:numFmt w:val="decimal"/>
      <w:lvlText w:val="%4."/>
      <w:lvlJc w:val="left"/>
      <w:pPr>
        <w:ind w:left="2880" w:hanging="360"/>
      </w:pPr>
    </w:lvl>
    <w:lvl w:ilvl="4" w:tplc="CA140B9A">
      <w:start w:val="1"/>
      <w:numFmt w:val="lowerLetter"/>
      <w:lvlText w:val="%5."/>
      <w:lvlJc w:val="left"/>
      <w:pPr>
        <w:ind w:left="3600" w:hanging="360"/>
      </w:pPr>
    </w:lvl>
    <w:lvl w:ilvl="5" w:tplc="4E0A635A">
      <w:start w:val="1"/>
      <w:numFmt w:val="lowerRoman"/>
      <w:lvlText w:val="%6."/>
      <w:lvlJc w:val="right"/>
      <w:pPr>
        <w:ind w:left="4320" w:hanging="180"/>
      </w:pPr>
    </w:lvl>
    <w:lvl w:ilvl="6" w:tplc="11CE8D8C">
      <w:start w:val="1"/>
      <w:numFmt w:val="decimal"/>
      <w:lvlText w:val="%7."/>
      <w:lvlJc w:val="left"/>
      <w:pPr>
        <w:ind w:left="5040" w:hanging="360"/>
      </w:pPr>
    </w:lvl>
    <w:lvl w:ilvl="7" w:tplc="BF36FE60">
      <w:start w:val="1"/>
      <w:numFmt w:val="lowerLetter"/>
      <w:lvlText w:val="%8."/>
      <w:lvlJc w:val="left"/>
      <w:pPr>
        <w:ind w:left="5760" w:hanging="360"/>
      </w:pPr>
    </w:lvl>
    <w:lvl w:ilvl="8" w:tplc="7308875E">
      <w:start w:val="1"/>
      <w:numFmt w:val="lowerRoman"/>
      <w:lvlText w:val="%9."/>
      <w:lvlJc w:val="right"/>
      <w:pPr>
        <w:ind w:left="6480" w:hanging="180"/>
      </w:pPr>
    </w:lvl>
  </w:abstractNum>
  <w:abstractNum w:abstractNumId="1" w15:restartNumberingAfterBreak="0">
    <w:nsid w:val="0C2E6048"/>
    <w:multiLevelType w:val="hybridMultilevel"/>
    <w:tmpl w:val="58D44F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9F0AF7"/>
    <w:multiLevelType w:val="hybridMultilevel"/>
    <w:tmpl w:val="2854642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33F8F"/>
    <w:multiLevelType w:val="hybridMultilevel"/>
    <w:tmpl w:val="41B8B5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B610B"/>
    <w:multiLevelType w:val="hybridMultilevel"/>
    <w:tmpl w:val="A176D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7E0C76"/>
    <w:multiLevelType w:val="hybridMultilevel"/>
    <w:tmpl w:val="80C0A8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A04B9"/>
    <w:multiLevelType w:val="hybridMultilevel"/>
    <w:tmpl w:val="AF1C4140"/>
    <w:lvl w:ilvl="0" w:tplc="08090019">
      <w:start w:val="1"/>
      <w:numFmt w:val="lowerLetter"/>
      <w:lvlText w:val="%1."/>
      <w:lvlJc w:val="left"/>
      <w:pPr>
        <w:ind w:left="720" w:hanging="360"/>
      </w:pPr>
      <w:rPr>
        <w:rFonts w:hint="default"/>
      </w:rPr>
    </w:lvl>
    <w:lvl w:ilvl="1" w:tplc="C3006C40">
      <w:start w:val="1"/>
      <w:numFmt w:val="bullet"/>
      <w:lvlText w:val="o"/>
      <w:lvlJc w:val="left"/>
      <w:pPr>
        <w:ind w:left="1440" w:hanging="360"/>
      </w:pPr>
      <w:rPr>
        <w:rFonts w:ascii="Courier New" w:hAnsi="Courier New" w:hint="default"/>
      </w:rPr>
    </w:lvl>
    <w:lvl w:ilvl="2" w:tplc="73F2A61E">
      <w:start w:val="1"/>
      <w:numFmt w:val="bullet"/>
      <w:lvlText w:val=""/>
      <w:lvlJc w:val="left"/>
      <w:pPr>
        <w:ind w:left="2160" w:hanging="360"/>
      </w:pPr>
      <w:rPr>
        <w:rFonts w:ascii="Wingdings" w:hAnsi="Wingdings" w:hint="default"/>
      </w:rPr>
    </w:lvl>
    <w:lvl w:ilvl="3" w:tplc="74CC21B8">
      <w:start w:val="1"/>
      <w:numFmt w:val="bullet"/>
      <w:lvlText w:val=""/>
      <w:lvlJc w:val="left"/>
      <w:pPr>
        <w:ind w:left="2880" w:hanging="360"/>
      </w:pPr>
      <w:rPr>
        <w:rFonts w:ascii="Symbol" w:hAnsi="Symbol" w:hint="default"/>
      </w:rPr>
    </w:lvl>
    <w:lvl w:ilvl="4" w:tplc="0DC8F3A2">
      <w:start w:val="1"/>
      <w:numFmt w:val="bullet"/>
      <w:lvlText w:val="o"/>
      <w:lvlJc w:val="left"/>
      <w:pPr>
        <w:ind w:left="3600" w:hanging="360"/>
      </w:pPr>
      <w:rPr>
        <w:rFonts w:ascii="Courier New" w:hAnsi="Courier New" w:hint="default"/>
      </w:rPr>
    </w:lvl>
    <w:lvl w:ilvl="5" w:tplc="59103D4C">
      <w:start w:val="1"/>
      <w:numFmt w:val="bullet"/>
      <w:lvlText w:val=""/>
      <w:lvlJc w:val="left"/>
      <w:pPr>
        <w:ind w:left="4320" w:hanging="360"/>
      </w:pPr>
      <w:rPr>
        <w:rFonts w:ascii="Wingdings" w:hAnsi="Wingdings" w:hint="default"/>
      </w:rPr>
    </w:lvl>
    <w:lvl w:ilvl="6" w:tplc="E326EB0C">
      <w:start w:val="1"/>
      <w:numFmt w:val="bullet"/>
      <w:lvlText w:val=""/>
      <w:lvlJc w:val="left"/>
      <w:pPr>
        <w:ind w:left="5040" w:hanging="360"/>
      </w:pPr>
      <w:rPr>
        <w:rFonts w:ascii="Symbol" w:hAnsi="Symbol" w:hint="default"/>
      </w:rPr>
    </w:lvl>
    <w:lvl w:ilvl="7" w:tplc="E7EAA028">
      <w:start w:val="1"/>
      <w:numFmt w:val="bullet"/>
      <w:lvlText w:val="o"/>
      <w:lvlJc w:val="left"/>
      <w:pPr>
        <w:ind w:left="5760" w:hanging="360"/>
      </w:pPr>
      <w:rPr>
        <w:rFonts w:ascii="Courier New" w:hAnsi="Courier New" w:hint="default"/>
      </w:rPr>
    </w:lvl>
    <w:lvl w:ilvl="8" w:tplc="A1F83D58">
      <w:start w:val="1"/>
      <w:numFmt w:val="bullet"/>
      <w:lvlText w:val=""/>
      <w:lvlJc w:val="left"/>
      <w:pPr>
        <w:ind w:left="6480" w:hanging="360"/>
      </w:pPr>
      <w:rPr>
        <w:rFonts w:ascii="Wingdings" w:hAnsi="Wingdings" w:hint="default"/>
      </w:rPr>
    </w:lvl>
  </w:abstractNum>
  <w:abstractNum w:abstractNumId="7" w15:restartNumberingAfterBreak="0">
    <w:nsid w:val="442866EE"/>
    <w:multiLevelType w:val="hybridMultilevel"/>
    <w:tmpl w:val="00B0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75BDA"/>
    <w:multiLevelType w:val="hybridMultilevel"/>
    <w:tmpl w:val="FD9861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3159C4"/>
    <w:multiLevelType w:val="hybridMultilevel"/>
    <w:tmpl w:val="F40AE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DA605F"/>
    <w:multiLevelType w:val="hybridMultilevel"/>
    <w:tmpl w:val="A118C1D0"/>
    <w:lvl w:ilvl="0" w:tplc="055E69FE">
      <w:start w:val="1"/>
      <w:numFmt w:val="lowerRoman"/>
      <w:lvlText w:val="%1."/>
      <w:lvlJc w:val="left"/>
      <w:pPr>
        <w:ind w:left="1080" w:hanging="720"/>
      </w:pPr>
    </w:lvl>
    <w:lvl w:ilvl="1" w:tplc="93AA6D82">
      <w:start w:val="1"/>
      <w:numFmt w:val="lowerLetter"/>
      <w:lvlText w:val="%2."/>
      <w:lvlJc w:val="left"/>
      <w:pPr>
        <w:ind w:left="1440" w:hanging="360"/>
      </w:pPr>
    </w:lvl>
    <w:lvl w:ilvl="2" w:tplc="875C7BBC">
      <w:start w:val="1"/>
      <w:numFmt w:val="lowerRoman"/>
      <w:lvlText w:val="%3."/>
      <w:lvlJc w:val="right"/>
      <w:pPr>
        <w:ind w:left="2160" w:hanging="180"/>
      </w:pPr>
    </w:lvl>
    <w:lvl w:ilvl="3" w:tplc="81D6596C">
      <w:start w:val="1"/>
      <w:numFmt w:val="decimal"/>
      <w:lvlText w:val="%4."/>
      <w:lvlJc w:val="left"/>
      <w:pPr>
        <w:ind w:left="2880" w:hanging="360"/>
      </w:pPr>
    </w:lvl>
    <w:lvl w:ilvl="4" w:tplc="E3060648">
      <w:start w:val="1"/>
      <w:numFmt w:val="lowerLetter"/>
      <w:lvlText w:val="%5."/>
      <w:lvlJc w:val="left"/>
      <w:pPr>
        <w:ind w:left="3600" w:hanging="360"/>
      </w:pPr>
    </w:lvl>
    <w:lvl w:ilvl="5" w:tplc="4E44F5B8">
      <w:start w:val="1"/>
      <w:numFmt w:val="lowerRoman"/>
      <w:lvlText w:val="%6."/>
      <w:lvlJc w:val="right"/>
      <w:pPr>
        <w:ind w:left="4320" w:hanging="180"/>
      </w:pPr>
    </w:lvl>
    <w:lvl w:ilvl="6" w:tplc="5DFACBFA">
      <w:start w:val="1"/>
      <w:numFmt w:val="decimal"/>
      <w:lvlText w:val="%7."/>
      <w:lvlJc w:val="left"/>
      <w:pPr>
        <w:ind w:left="5040" w:hanging="360"/>
      </w:pPr>
    </w:lvl>
    <w:lvl w:ilvl="7" w:tplc="B068F42C">
      <w:start w:val="1"/>
      <w:numFmt w:val="lowerLetter"/>
      <w:lvlText w:val="%8."/>
      <w:lvlJc w:val="left"/>
      <w:pPr>
        <w:ind w:left="5760" w:hanging="360"/>
      </w:pPr>
    </w:lvl>
    <w:lvl w:ilvl="8" w:tplc="DD386286">
      <w:start w:val="1"/>
      <w:numFmt w:val="lowerRoman"/>
      <w:lvlText w:val="%9."/>
      <w:lvlJc w:val="right"/>
      <w:pPr>
        <w:ind w:left="6480" w:hanging="180"/>
      </w:pPr>
    </w:lvl>
  </w:abstractNum>
  <w:abstractNum w:abstractNumId="11" w15:restartNumberingAfterBreak="0">
    <w:nsid w:val="6378362A"/>
    <w:multiLevelType w:val="hybridMultilevel"/>
    <w:tmpl w:val="448AD166"/>
    <w:lvl w:ilvl="0" w:tplc="767CFD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5676BD"/>
    <w:multiLevelType w:val="hybridMultilevel"/>
    <w:tmpl w:val="E6D2CD0E"/>
    <w:lvl w:ilvl="0" w:tplc="4E3CE6A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D67E8F"/>
    <w:multiLevelType w:val="hybridMultilevel"/>
    <w:tmpl w:val="E796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843825">
    <w:abstractNumId w:val="0"/>
  </w:num>
  <w:num w:numId="2" w16cid:durableId="974917708">
    <w:abstractNumId w:val="6"/>
  </w:num>
  <w:num w:numId="3" w16cid:durableId="1732003346">
    <w:abstractNumId w:val="10"/>
  </w:num>
  <w:num w:numId="4" w16cid:durableId="1353457837">
    <w:abstractNumId w:val="4"/>
  </w:num>
  <w:num w:numId="5" w16cid:durableId="1505125236">
    <w:abstractNumId w:val="9"/>
  </w:num>
  <w:num w:numId="6" w16cid:durableId="1403913782">
    <w:abstractNumId w:val="12"/>
  </w:num>
  <w:num w:numId="7" w16cid:durableId="1131745113">
    <w:abstractNumId w:val="2"/>
  </w:num>
  <w:num w:numId="8" w16cid:durableId="2015716442">
    <w:abstractNumId w:val="13"/>
  </w:num>
  <w:num w:numId="9" w16cid:durableId="1187479438">
    <w:abstractNumId w:val="11"/>
  </w:num>
  <w:num w:numId="10" w16cid:durableId="1099835949">
    <w:abstractNumId w:val="5"/>
  </w:num>
  <w:num w:numId="11" w16cid:durableId="766854563">
    <w:abstractNumId w:val="7"/>
  </w:num>
  <w:num w:numId="12" w16cid:durableId="1866745057">
    <w:abstractNumId w:val="1"/>
  </w:num>
  <w:num w:numId="13" w16cid:durableId="161507788">
    <w:abstractNumId w:val="8"/>
  </w:num>
  <w:num w:numId="14" w16cid:durableId="204282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01C48"/>
    <w:rsid w:val="00010716"/>
    <w:rsid w:val="00012748"/>
    <w:rsid w:val="00012D44"/>
    <w:rsid w:val="00014F17"/>
    <w:rsid w:val="00017B6F"/>
    <w:rsid w:val="00024C7C"/>
    <w:rsid w:val="00025FC5"/>
    <w:rsid w:val="000309D1"/>
    <w:rsid w:val="000345FB"/>
    <w:rsid w:val="0004067C"/>
    <w:rsid w:val="00046154"/>
    <w:rsid w:val="000678EE"/>
    <w:rsid w:val="00070FCC"/>
    <w:rsid w:val="00071A9A"/>
    <w:rsid w:val="00082535"/>
    <w:rsid w:val="00084925"/>
    <w:rsid w:val="000973E7"/>
    <w:rsid w:val="000A1107"/>
    <w:rsid w:val="000B79E8"/>
    <w:rsid w:val="000C7406"/>
    <w:rsid w:val="000D09EC"/>
    <w:rsid w:val="000D2768"/>
    <w:rsid w:val="000D51C5"/>
    <w:rsid w:val="000E28E0"/>
    <w:rsid w:val="000F7469"/>
    <w:rsid w:val="00107231"/>
    <w:rsid w:val="0011045A"/>
    <w:rsid w:val="0011293E"/>
    <w:rsid w:val="00117F06"/>
    <w:rsid w:val="001229AA"/>
    <w:rsid w:val="0012302B"/>
    <w:rsid w:val="001266BA"/>
    <w:rsid w:val="00136CB0"/>
    <w:rsid w:val="00137270"/>
    <w:rsid w:val="0013750A"/>
    <w:rsid w:val="0014408B"/>
    <w:rsid w:val="001440A1"/>
    <w:rsid w:val="00164FFB"/>
    <w:rsid w:val="0016515C"/>
    <w:rsid w:val="00165EA4"/>
    <w:rsid w:val="0016785C"/>
    <w:rsid w:val="001715CB"/>
    <w:rsid w:val="0017257B"/>
    <w:rsid w:val="00173D8E"/>
    <w:rsid w:val="00177ADB"/>
    <w:rsid w:val="00186459"/>
    <w:rsid w:val="00195BC2"/>
    <w:rsid w:val="001A5C65"/>
    <w:rsid w:val="001A751F"/>
    <w:rsid w:val="001B05D4"/>
    <w:rsid w:val="001B226E"/>
    <w:rsid w:val="001B739C"/>
    <w:rsid w:val="001C0985"/>
    <w:rsid w:val="001C2DB7"/>
    <w:rsid w:val="001C32AC"/>
    <w:rsid w:val="001C4EE7"/>
    <w:rsid w:val="001C64E3"/>
    <w:rsid w:val="001D17EE"/>
    <w:rsid w:val="001D32D8"/>
    <w:rsid w:val="001E5F05"/>
    <w:rsid w:val="001F110E"/>
    <w:rsid w:val="001F41D3"/>
    <w:rsid w:val="001F4817"/>
    <w:rsid w:val="00212A45"/>
    <w:rsid w:val="002148F2"/>
    <w:rsid w:val="0021721E"/>
    <w:rsid w:val="002265D7"/>
    <w:rsid w:val="00233438"/>
    <w:rsid w:val="002334AA"/>
    <w:rsid w:val="002370E4"/>
    <w:rsid w:val="00242569"/>
    <w:rsid w:val="00245A9D"/>
    <w:rsid w:val="00246A67"/>
    <w:rsid w:val="00254357"/>
    <w:rsid w:val="00255F80"/>
    <w:rsid w:val="0025666F"/>
    <w:rsid w:val="0026184B"/>
    <w:rsid w:val="00263CDA"/>
    <w:rsid w:val="00267629"/>
    <w:rsid w:val="00276756"/>
    <w:rsid w:val="002850F9"/>
    <w:rsid w:val="002872ED"/>
    <w:rsid w:val="0028B559"/>
    <w:rsid w:val="0029123A"/>
    <w:rsid w:val="00292129"/>
    <w:rsid w:val="002A22A5"/>
    <w:rsid w:val="002A3F3D"/>
    <w:rsid w:val="002B3844"/>
    <w:rsid w:val="002C1DC8"/>
    <w:rsid w:val="002C62BF"/>
    <w:rsid w:val="002D29D3"/>
    <w:rsid w:val="002D3414"/>
    <w:rsid w:val="002D3D3F"/>
    <w:rsid w:val="002D56BF"/>
    <w:rsid w:val="002D70BC"/>
    <w:rsid w:val="002E09EC"/>
    <w:rsid w:val="002E6B04"/>
    <w:rsid w:val="002F20AF"/>
    <w:rsid w:val="00304476"/>
    <w:rsid w:val="00305A89"/>
    <w:rsid w:val="00310929"/>
    <w:rsid w:val="00314C06"/>
    <w:rsid w:val="00315956"/>
    <w:rsid w:val="003228B1"/>
    <w:rsid w:val="003378D2"/>
    <w:rsid w:val="0034731A"/>
    <w:rsid w:val="00353A19"/>
    <w:rsid w:val="00356E8A"/>
    <w:rsid w:val="003628D0"/>
    <w:rsid w:val="0037046A"/>
    <w:rsid w:val="00373A6E"/>
    <w:rsid w:val="00377732"/>
    <w:rsid w:val="003801C8"/>
    <w:rsid w:val="00385BD0"/>
    <w:rsid w:val="003910E5"/>
    <w:rsid w:val="00395AF4"/>
    <w:rsid w:val="003B68A0"/>
    <w:rsid w:val="003B6AE4"/>
    <w:rsid w:val="003C48A6"/>
    <w:rsid w:val="003E54AA"/>
    <w:rsid w:val="003F2D5C"/>
    <w:rsid w:val="00405AD5"/>
    <w:rsid w:val="004229D5"/>
    <w:rsid w:val="00423576"/>
    <w:rsid w:val="004250F5"/>
    <w:rsid w:val="00431C7D"/>
    <w:rsid w:val="00435D5D"/>
    <w:rsid w:val="00456D03"/>
    <w:rsid w:val="00463CC5"/>
    <w:rsid w:val="00466D55"/>
    <w:rsid w:val="004A2A82"/>
    <w:rsid w:val="004A90F9"/>
    <w:rsid w:val="004B0E11"/>
    <w:rsid w:val="004C4018"/>
    <w:rsid w:val="004D0C9B"/>
    <w:rsid w:val="004D6693"/>
    <w:rsid w:val="004F6912"/>
    <w:rsid w:val="0050470F"/>
    <w:rsid w:val="00510DBC"/>
    <w:rsid w:val="00515AFC"/>
    <w:rsid w:val="00515B18"/>
    <w:rsid w:val="005226E4"/>
    <w:rsid w:val="0052388F"/>
    <w:rsid w:val="005278DF"/>
    <w:rsid w:val="00527A63"/>
    <w:rsid w:val="00541184"/>
    <w:rsid w:val="0054498E"/>
    <w:rsid w:val="005554BD"/>
    <w:rsid w:val="00561264"/>
    <w:rsid w:val="00564F89"/>
    <w:rsid w:val="00566B61"/>
    <w:rsid w:val="0056795D"/>
    <w:rsid w:val="005A08AB"/>
    <w:rsid w:val="005A0985"/>
    <w:rsid w:val="005B2578"/>
    <w:rsid w:val="005B583E"/>
    <w:rsid w:val="005C2683"/>
    <w:rsid w:val="005C473A"/>
    <w:rsid w:val="005C6F5F"/>
    <w:rsid w:val="005E488F"/>
    <w:rsid w:val="005E73B3"/>
    <w:rsid w:val="005F502A"/>
    <w:rsid w:val="0060CC75"/>
    <w:rsid w:val="00610FF0"/>
    <w:rsid w:val="006124D7"/>
    <w:rsid w:val="00612920"/>
    <w:rsid w:val="00614CA2"/>
    <w:rsid w:val="006152F8"/>
    <w:rsid w:val="00622A02"/>
    <w:rsid w:val="00624057"/>
    <w:rsid w:val="00626131"/>
    <w:rsid w:val="00642B04"/>
    <w:rsid w:val="00646C45"/>
    <w:rsid w:val="00652E3F"/>
    <w:rsid w:val="006557EC"/>
    <w:rsid w:val="00655F0B"/>
    <w:rsid w:val="006571B5"/>
    <w:rsid w:val="0066063F"/>
    <w:rsid w:val="00663683"/>
    <w:rsid w:val="00665E99"/>
    <w:rsid w:val="0066639C"/>
    <w:rsid w:val="00677BE3"/>
    <w:rsid w:val="006800B0"/>
    <w:rsid w:val="00680416"/>
    <w:rsid w:val="006825B7"/>
    <w:rsid w:val="00684526"/>
    <w:rsid w:val="00687AD6"/>
    <w:rsid w:val="00692755"/>
    <w:rsid w:val="006A0CF9"/>
    <w:rsid w:val="006A2F06"/>
    <w:rsid w:val="006A3EC7"/>
    <w:rsid w:val="006A4786"/>
    <w:rsid w:val="006A4AA7"/>
    <w:rsid w:val="006C253A"/>
    <w:rsid w:val="006C35BC"/>
    <w:rsid w:val="006C6EA9"/>
    <w:rsid w:val="006D1077"/>
    <w:rsid w:val="006D1A3A"/>
    <w:rsid w:val="006D1AE9"/>
    <w:rsid w:val="006D32AE"/>
    <w:rsid w:val="006D3C29"/>
    <w:rsid w:val="006F7563"/>
    <w:rsid w:val="00706063"/>
    <w:rsid w:val="0071358E"/>
    <w:rsid w:val="00726878"/>
    <w:rsid w:val="00733F4C"/>
    <w:rsid w:val="00743188"/>
    <w:rsid w:val="007436FF"/>
    <w:rsid w:val="00752D74"/>
    <w:rsid w:val="00755070"/>
    <w:rsid w:val="00763731"/>
    <w:rsid w:val="007731D2"/>
    <w:rsid w:val="00777640"/>
    <w:rsid w:val="0078798E"/>
    <w:rsid w:val="007920FB"/>
    <w:rsid w:val="007932A3"/>
    <w:rsid w:val="007A5DC3"/>
    <w:rsid w:val="007B0A56"/>
    <w:rsid w:val="007D2DFA"/>
    <w:rsid w:val="007E0EBA"/>
    <w:rsid w:val="007E37B0"/>
    <w:rsid w:val="0080087F"/>
    <w:rsid w:val="00804568"/>
    <w:rsid w:val="00805D8A"/>
    <w:rsid w:val="0080679F"/>
    <w:rsid w:val="008214D9"/>
    <w:rsid w:val="00821D4F"/>
    <w:rsid w:val="0082662E"/>
    <w:rsid w:val="008279E7"/>
    <w:rsid w:val="00827DA8"/>
    <w:rsid w:val="008314B1"/>
    <w:rsid w:val="0085147B"/>
    <w:rsid w:val="0085361D"/>
    <w:rsid w:val="00861054"/>
    <w:rsid w:val="00877254"/>
    <w:rsid w:val="008842A4"/>
    <w:rsid w:val="00892DE6"/>
    <w:rsid w:val="008941AB"/>
    <w:rsid w:val="00897A78"/>
    <w:rsid w:val="008A0FDB"/>
    <w:rsid w:val="008A2B8B"/>
    <w:rsid w:val="008C70E3"/>
    <w:rsid w:val="008D073A"/>
    <w:rsid w:val="008D1D1A"/>
    <w:rsid w:val="008F0821"/>
    <w:rsid w:val="008F26F8"/>
    <w:rsid w:val="00930E91"/>
    <w:rsid w:val="00950B55"/>
    <w:rsid w:val="00967AC0"/>
    <w:rsid w:val="009739A5"/>
    <w:rsid w:val="00976370"/>
    <w:rsid w:val="00981A65"/>
    <w:rsid w:val="00990D14"/>
    <w:rsid w:val="009912BA"/>
    <w:rsid w:val="00991A8F"/>
    <w:rsid w:val="00994665"/>
    <w:rsid w:val="009966AD"/>
    <w:rsid w:val="00997B37"/>
    <w:rsid w:val="009A6971"/>
    <w:rsid w:val="009C14A7"/>
    <w:rsid w:val="009C6FFE"/>
    <w:rsid w:val="009D0886"/>
    <w:rsid w:val="009D2E3F"/>
    <w:rsid w:val="009E0055"/>
    <w:rsid w:val="009E5BAF"/>
    <w:rsid w:val="009E7BF8"/>
    <w:rsid w:val="009F1211"/>
    <w:rsid w:val="009F60DD"/>
    <w:rsid w:val="00A0441F"/>
    <w:rsid w:val="00A109C6"/>
    <w:rsid w:val="00A112E2"/>
    <w:rsid w:val="00A25EFF"/>
    <w:rsid w:val="00A264FA"/>
    <w:rsid w:val="00A268D1"/>
    <w:rsid w:val="00A36668"/>
    <w:rsid w:val="00A519A8"/>
    <w:rsid w:val="00A57E81"/>
    <w:rsid w:val="00A72A76"/>
    <w:rsid w:val="00A7573C"/>
    <w:rsid w:val="00A877D8"/>
    <w:rsid w:val="00A9322B"/>
    <w:rsid w:val="00A97670"/>
    <w:rsid w:val="00AA3FDA"/>
    <w:rsid w:val="00AA488E"/>
    <w:rsid w:val="00AA648E"/>
    <w:rsid w:val="00AB511D"/>
    <w:rsid w:val="00AC12E0"/>
    <w:rsid w:val="00AC4872"/>
    <w:rsid w:val="00AD2251"/>
    <w:rsid w:val="00AD4319"/>
    <w:rsid w:val="00AF7F90"/>
    <w:rsid w:val="00B01AE5"/>
    <w:rsid w:val="00B0455B"/>
    <w:rsid w:val="00B11F3F"/>
    <w:rsid w:val="00B17ECD"/>
    <w:rsid w:val="00B20B6A"/>
    <w:rsid w:val="00B21C60"/>
    <w:rsid w:val="00B30475"/>
    <w:rsid w:val="00B31918"/>
    <w:rsid w:val="00B458B9"/>
    <w:rsid w:val="00B50028"/>
    <w:rsid w:val="00B54E4F"/>
    <w:rsid w:val="00B55CD2"/>
    <w:rsid w:val="00B81E08"/>
    <w:rsid w:val="00B90B3C"/>
    <w:rsid w:val="00B92425"/>
    <w:rsid w:val="00B9250C"/>
    <w:rsid w:val="00B9D987"/>
    <w:rsid w:val="00BA0ED6"/>
    <w:rsid w:val="00BD190F"/>
    <w:rsid w:val="00BD6984"/>
    <w:rsid w:val="00BF08F4"/>
    <w:rsid w:val="00C104AF"/>
    <w:rsid w:val="00C12A8E"/>
    <w:rsid w:val="00C13FC3"/>
    <w:rsid w:val="00C150A6"/>
    <w:rsid w:val="00C16132"/>
    <w:rsid w:val="00C25EBB"/>
    <w:rsid w:val="00C34389"/>
    <w:rsid w:val="00C41D83"/>
    <w:rsid w:val="00C476F5"/>
    <w:rsid w:val="00C4776E"/>
    <w:rsid w:val="00C608C1"/>
    <w:rsid w:val="00C64901"/>
    <w:rsid w:val="00C65528"/>
    <w:rsid w:val="00C67D98"/>
    <w:rsid w:val="00C70088"/>
    <w:rsid w:val="00C7479F"/>
    <w:rsid w:val="00C74C56"/>
    <w:rsid w:val="00C80E7A"/>
    <w:rsid w:val="00C81DA5"/>
    <w:rsid w:val="00C83BAD"/>
    <w:rsid w:val="00C84F6B"/>
    <w:rsid w:val="00C90596"/>
    <w:rsid w:val="00C921CF"/>
    <w:rsid w:val="00C92622"/>
    <w:rsid w:val="00C9381C"/>
    <w:rsid w:val="00C93B86"/>
    <w:rsid w:val="00CA4DA2"/>
    <w:rsid w:val="00CB3B79"/>
    <w:rsid w:val="00CB56E5"/>
    <w:rsid w:val="00CC653B"/>
    <w:rsid w:val="00CD0F89"/>
    <w:rsid w:val="00CD473C"/>
    <w:rsid w:val="00CE4820"/>
    <w:rsid w:val="00CF3BD3"/>
    <w:rsid w:val="00CF4482"/>
    <w:rsid w:val="00D07257"/>
    <w:rsid w:val="00D10193"/>
    <w:rsid w:val="00D14095"/>
    <w:rsid w:val="00D21136"/>
    <w:rsid w:val="00D270D9"/>
    <w:rsid w:val="00D32B35"/>
    <w:rsid w:val="00D32F3A"/>
    <w:rsid w:val="00D43C39"/>
    <w:rsid w:val="00D51312"/>
    <w:rsid w:val="00D52C2B"/>
    <w:rsid w:val="00D540E3"/>
    <w:rsid w:val="00D61DAA"/>
    <w:rsid w:val="00D62DFF"/>
    <w:rsid w:val="00D670BF"/>
    <w:rsid w:val="00D7382E"/>
    <w:rsid w:val="00D85A9B"/>
    <w:rsid w:val="00D873BA"/>
    <w:rsid w:val="00D94ACE"/>
    <w:rsid w:val="00DA11ED"/>
    <w:rsid w:val="00DB04D2"/>
    <w:rsid w:val="00DB0851"/>
    <w:rsid w:val="00DB247D"/>
    <w:rsid w:val="00DC3C41"/>
    <w:rsid w:val="00DC63A6"/>
    <w:rsid w:val="00DE56F5"/>
    <w:rsid w:val="00DE6C7A"/>
    <w:rsid w:val="00DF2E94"/>
    <w:rsid w:val="00E01151"/>
    <w:rsid w:val="00E02CFC"/>
    <w:rsid w:val="00E03FB3"/>
    <w:rsid w:val="00E07A02"/>
    <w:rsid w:val="00E1458A"/>
    <w:rsid w:val="00E15AE6"/>
    <w:rsid w:val="00E2034D"/>
    <w:rsid w:val="00E2130D"/>
    <w:rsid w:val="00E26D13"/>
    <w:rsid w:val="00E273DB"/>
    <w:rsid w:val="00E30D4B"/>
    <w:rsid w:val="00E31D40"/>
    <w:rsid w:val="00E330DC"/>
    <w:rsid w:val="00E52C56"/>
    <w:rsid w:val="00E55286"/>
    <w:rsid w:val="00E55560"/>
    <w:rsid w:val="00E63D4E"/>
    <w:rsid w:val="00E7025A"/>
    <w:rsid w:val="00E84A56"/>
    <w:rsid w:val="00E84D2E"/>
    <w:rsid w:val="00E94115"/>
    <w:rsid w:val="00EA1FD5"/>
    <w:rsid w:val="00EB0051"/>
    <w:rsid w:val="00EB0263"/>
    <w:rsid w:val="00EB5F07"/>
    <w:rsid w:val="00EC331F"/>
    <w:rsid w:val="00EC68CB"/>
    <w:rsid w:val="00ED471E"/>
    <w:rsid w:val="00ED50F3"/>
    <w:rsid w:val="00EE0763"/>
    <w:rsid w:val="00EE1546"/>
    <w:rsid w:val="00EE55A4"/>
    <w:rsid w:val="00EF47D1"/>
    <w:rsid w:val="00F05F1C"/>
    <w:rsid w:val="00F11CD8"/>
    <w:rsid w:val="00F185F6"/>
    <w:rsid w:val="00F23829"/>
    <w:rsid w:val="00F23B88"/>
    <w:rsid w:val="00F366A0"/>
    <w:rsid w:val="00F41F31"/>
    <w:rsid w:val="00F469AC"/>
    <w:rsid w:val="00F64935"/>
    <w:rsid w:val="00F733D0"/>
    <w:rsid w:val="00F7372D"/>
    <w:rsid w:val="00F7656A"/>
    <w:rsid w:val="00F8040C"/>
    <w:rsid w:val="00FA4AA2"/>
    <w:rsid w:val="00FB5F8A"/>
    <w:rsid w:val="00FBBB3F"/>
    <w:rsid w:val="00FC7294"/>
    <w:rsid w:val="00FC7ECE"/>
    <w:rsid w:val="00FD6EF5"/>
    <w:rsid w:val="00FE0895"/>
    <w:rsid w:val="00FE2E3D"/>
    <w:rsid w:val="0100F26E"/>
    <w:rsid w:val="01059A31"/>
    <w:rsid w:val="01186B05"/>
    <w:rsid w:val="0126E39B"/>
    <w:rsid w:val="0136F027"/>
    <w:rsid w:val="022AB4D9"/>
    <w:rsid w:val="02527879"/>
    <w:rsid w:val="026BF3DD"/>
    <w:rsid w:val="027BEDD1"/>
    <w:rsid w:val="02AA1486"/>
    <w:rsid w:val="02CA2459"/>
    <w:rsid w:val="02CB24F9"/>
    <w:rsid w:val="02E363FD"/>
    <w:rsid w:val="03272EE6"/>
    <w:rsid w:val="032EEF78"/>
    <w:rsid w:val="035B79A6"/>
    <w:rsid w:val="0381AA81"/>
    <w:rsid w:val="03C916FE"/>
    <w:rsid w:val="03F835D7"/>
    <w:rsid w:val="043C447E"/>
    <w:rsid w:val="04912EC0"/>
    <w:rsid w:val="049EB154"/>
    <w:rsid w:val="04A5F39B"/>
    <w:rsid w:val="04AA2A0B"/>
    <w:rsid w:val="04B2894B"/>
    <w:rsid w:val="04C14675"/>
    <w:rsid w:val="05336AC1"/>
    <w:rsid w:val="0554E9AC"/>
    <w:rsid w:val="0576E398"/>
    <w:rsid w:val="0578D906"/>
    <w:rsid w:val="0592E45E"/>
    <w:rsid w:val="059C9FF8"/>
    <w:rsid w:val="05F971A7"/>
    <w:rsid w:val="062DC04D"/>
    <w:rsid w:val="067D86EF"/>
    <w:rsid w:val="06822FF0"/>
    <w:rsid w:val="06975B05"/>
    <w:rsid w:val="0697C8A4"/>
    <w:rsid w:val="06B6C855"/>
    <w:rsid w:val="06FFA8B1"/>
    <w:rsid w:val="07001E50"/>
    <w:rsid w:val="072D637A"/>
    <w:rsid w:val="073D89B2"/>
    <w:rsid w:val="074C6BEA"/>
    <w:rsid w:val="07B16EB9"/>
    <w:rsid w:val="07B8B307"/>
    <w:rsid w:val="084EFE4C"/>
    <w:rsid w:val="084FE780"/>
    <w:rsid w:val="0889F34B"/>
    <w:rsid w:val="08B72944"/>
    <w:rsid w:val="08BC71FD"/>
    <w:rsid w:val="08C8F669"/>
    <w:rsid w:val="08CC7388"/>
    <w:rsid w:val="08E68640"/>
    <w:rsid w:val="09510615"/>
    <w:rsid w:val="09576458"/>
    <w:rsid w:val="09693DE0"/>
    <w:rsid w:val="0993AEC9"/>
    <w:rsid w:val="0A56D992"/>
    <w:rsid w:val="0A69E619"/>
    <w:rsid w:val="0AC61694"/>
    <w:rsid w:val="0AFEE6E2"/>
    <w:rsid w:val="0B6334CE"/>
    <w:rsid w:val="0B93DDDE"/>
    <w:rsid w:val="0BC68EAE"/>
    <w:rsid w:val="0BD3DA2B"/>
    <w:rsid w:val="0C2572E5"/>
    <w:rsid w:val="0C2FF931"/>
    <w:rsid w:val="0C3EB22B"/>
    <w:rsid w:val="0C48BEDF"/>
    <w:rsid w:val="0C51AB29"/>
    <w:rsid w:val="0CA3BC7E"/>
    <w:rsid w:val="0CCD0F79"/>
    <w:rsid w:val="0CFA2E32"/>
    <w:rsid w:val="0D0F558E"/>
    <w:rsid w:val="0D171683"/>
    <w:rsid w:val="0D457BAE"/>
    <w:rsid w:val="0D5425A4"/>
    <w:rsid w:val="0D9306AF"/>
    <w:rsid w:val="0D98F1F9"/>
    <w:rsid w:val="0DB17F9C"/>
    <w:rsid w:val="0DB790C3"/>
    <w:rsid w:val="0DEB4D1F"/>
    <w:rsid w:val="0DF0B192"/>
    <w:rsid w:val="0E030E1F"/>
    <w:rsid w:val="0E2132EA"/>
    <w:rsid w:val="0E24EFA9"/>
    <w:rsid w:val="0E4529E0"/>
    <w:rsid w:val="0E54E60D"/>
    <w:rsid w:val="0EB02213"/>
    <w:rsid w:val="0EBD35EF"/>
    <w:rsid w:val="0ECE92BE"/>
    <w:rsid w:val="0ED7CA91"/>
    <w:rsid w:val="0EE33BCE"/>
    <w:rsid w:val="0EEF7503"/>
    <w:rsid w:val="0EF646E7"/>
    <w:rsid w:val="0EFC83F0"/>
    <w:rsid w:val="0F0BD711"/>
    <w:rsid w:val="0F204EEA"/>
    <w:rsid w:val="0F209DA8"/>
    <w:rsid w:val="0F3B0025"/>
    <w:rsid w:val="0F3E7C15"/>
    <w:rsid w:val="0F4EC968"/>
    <w:rsid w:val="0F841E68"/>
    <w:rsid w:val="0F8F3D37"/>
    <w:rsid w:val="0F937A3A"/>
    <w:rsid w:val="0FB26FAC"/>
    <w:rsid w:val="0FB52AAB"/>
    <w:rsid w:val="0FC09AC1"/>
    <w:rsid w:val="0FC3B1BC"/>
    <w:rsid w:val="0FF44F11"/>
    <w:rsid w:val="1002E47C"/>
    <w:rsid w:val="100387C2"/>
    <w:rsid w:val="1016ECA7"/>
    <w:rsid w:val="1019413D"/>
    <w:rsid w:val="10617B6F"/>
    <w:rsid w:val="10972F64"/>
    <w:rsid w:val="10A6130B"/>
    <w:rsid w:val="10B65FE0"/>
    <w:rsid w:val="10D3B825"/>
    <w:rsid w:val="10E894C5"/>
    <w:rsid w:val="10FA34D8"/>
    <w:rsid w:val="11140EC0"/>
    <w:rsid w:val="11846CA9"/>
    <w:rsid w:val="11C13043"/>
    <w:rsid w:val="11E7C115"/>
    <w:rsid w:val="11FA10AB"/>
    <w:rsid w:val="12126B46"/>
    <w:rsid w:val="1223D249"/>
    <w:rsid w:val="122F4E91"/>
    <w:rsid w:val="1239277E"/>
    <w:rsid w:val="12419048"/>
    <w:rsid w:val="126928AE"/>
    <w:rsid w:val="126EBCDF"/>
    <w:rsid w:val="12D0BEFA"/>
    <w:rsid w:val="12DB795F"/>
    <w:rsid w:val="12E059FE"/>
    <w:rsid w:val="13144BB3"/>
    <w:rsid w:val="134F0800"/>
    <w:rsid w:val="13BA2320"/>
    <w:rsid w:val="13D06325"/>
    <w:rsid w:val="13DEE397"/>
    <w:rsid w:val="13F3EF60"/>
    <w:rsid w:val="141A2882"/>
    <w:rsid w:val="1430C1C3"/>
    <w:rsid w:val="146C24E3"/>
    <w:rsid w:val="14B39836"/>
    <w:rsid w:val="14B43F9E"/>
    <w:rsid w:val="152741F6"/>
    <w:rsid w:val="15509E10"/>
    <w:rsid w:val="15866555"/>
    <w:rsid w:val="1592B66D"/>
    <w:rsid w:val="15C86B85"/>
    <w:rsid w:val="15DDBF36"/>
    <w:rsid w:val="15E79444"/>
    <w:rsid w:val="160CD518"/>
    <w:rsid w:val="1610BD4D"/>
    <w:rsid w:val="1612A45C"/>
    <w:rsid w:val="1612E737"/>
    <w:rsid w:val="16611452"/>
    <w:rsid w:val="16A54931"/>
    <w:rsid w:val="16AEC8CD"/>
    <w:rsid w:val="16E18C9A"/>
    <w:rsid w:val="1700D4AE"/>
    <w:rsid w:val="170A9ACE"/>
    <w:rsid w:val="171776B1"/>
    <w:rsid w:val="177A1733"/>
    <w:rsid w:val="178359F5"/>
    <w:rsid w:val="179F0419"/>
    <w:rsid w:val="17B2F33B"/>
    <w:rsid w:val="17E20EAD"/>
    <w:rsid w:val="17F25E6D"/>
    <w:rsid w:val="17FD7378"/>
    <w:rsid w:val="18A9B13C"/>
    <w:rsid w:val="18B02707"/>
    <w:rsid w:val="18CEDA73"/>
    <w:rsid w:val="18FBCAA5"/>
    <w:rsid w:val="192CEDBF"/>
    <w:rsid w:val="194BA7C2"/>
    <w:rsid w:val="19A70EEE"/>
    <w:rsid w:val="19AA63AA"/>
    <w:rsid w:val="19B50EB0"/>
    <w:rsid w:val="19DA9EC1"/>
    <w:rsid w:val="19FF1562"/>
    <w:rsid w:val="1A2CE5E4"/>
    <w:rsid w:val="1A3351BB"/>
    <w:rsid w:val="1A46DAC7"/>
    <w:rsid w:val="1A4CAD1F"/>
    <w:rsid w:val="1A5E8728"/>
    <w:rsid w:val="1A6A112A"/>
    <w:rsid w:val="1A7C38B2"/>
    <w:rsid w:val="1A9CA888"/>
    <w:rsid w:val="1ACFFADD"/>
    <w:rsid w:val="1AD95F5E"/>
    <w:rsid w:val="1AF9BB0A"/>
    <w:rsid w:val="1B2433CD"/>
    <w:rsid w:val="1B37DC06"/>
    <w:rsid w:val="1B3F1D33"/>
    <w:rsid w:val="1B8824B6"/>
    <w:rsid w:val="1B8D46F4"/>
    <w:rsid w:val="1B8F6881"/>
    <w:rsid w:val="1C70E81B"/>
    <w:rsid w:val="1C85310E"/>
    <w:rsid w:val="1C9BF7E4"/>
    <w:rsid w:val="1CA721A0"/>
    <w:rsid w:val="1CB4D278"/>
    <w:rsid w:val="1CB8323A"/>
    <w:rsid w:val="1CC0ECF8"/>
    <w:rsid w:val="1D2CA796"/>
    <w:rsid w:val="1D5D9E1C"/>
    <w:rsid w:val="1D67CFD2"/>
    <w:rsid w:val="1D68482D"/>
    <w:rsid w:val="1DC97FA1"/>
    <w:rsid w:val="1DCAE321"/>
    <w:rsid w:val="1E0BE638"/>
    <w:rsid w:val="1E353E30"/>
    <w:rsid w:val="1E45C385"/>
    <w:rsid w:val="1E50E2B3"/>
    <w:rsid w:val="1E5B5F43"/>
    <w:rsid w:val="1E7FBB31"/>
    <w:rsid w:val="1E8FB66D"/>
    <w:rsid w:val="1EA3D7FE"/>
    <w:rsid w:val="1F144A54"/>
    <w:rsid w:val="1F1FA314"/>
    <w:rsid w:val="1F8EBE08"/>
    <w:rsid w:val="1FB389E2"/>
    <w:rsid w:val="1FD4199B"/>
    <w:rsid w:val="1FEEA663"/>
    <w:rsid w:val="1FF217B8"/>
    <w:rsid w:val="1FFEEFC0"/>
    <w:rsid w:val="202EC2A9"/>
    <w:rsid w:val="202F5A6D"/>
    <w:rsid w:val="204786F3"/>
    <w:rsid w:val="204AE700"/>
    <w:rsid w:val="206AE080"/>
    <w:rsid w:val="207AF6F2"/>
    <w:rsid w:val="20B1A4B3"/>
    <w:rsid w:val="20BF63BF"/>
    <w:rsid w:val="20EB8F44"/>
    <w:rsid w:val="210C230D"/>
    <w:rsid w:val="211427ED"/>
    <w:rsid w:val="2125E01D"/>
    <w:rsid w:val="215293A4"/>
    <w:rsid w:val="215CC7C0"/>
    <w:rsid w:val="2170B349"/>
    <w:rsid w:val="2181DD61"/>
    <w:rsid w:val="218FEE1D"/>
    <w:rsid w:val="21AD7902"/>
    <w:rsid w:val="21D16E98"/>
    <w:rsid w:val="21D5DC38"/>
    <w:rsid w:val="21FB32C1"/>
    <w:rsid w:val="2203B1DF"/>
    <w:rsid w:val="22208599"/>
    <w:rsid w:val="223165A7"/>
    <w:rsid w:val="2245F153"/>
    <w:rsid w:val="224A5355"/>
    <w:rsid w:val="22536F8E"/>
    <w:rsid w:val="225FE323"/>
    <w:rsid w:val="22E117F1"/>
    <w:rsid w:val="23396612"/>
    <w:rsid w:val="233D4DAD"/>
    <w:rsid w:val="23403791"/>
    <w:rsid w:val="23C46BC7"/>
    <w:rsid w:val="240A963B"/>
    <w:rsid w:val="2411E290"/>
    <w:rsid w:val="2423CAA1"/>
    <w:rsid w:val="24374189"/>
    <w:rsid w:val="24680715"/>
    <w:rsid w:val="2473313C"/>
    <w:rsid w:val="24A4E297"/>
    <w:rsid w:val="250A8070"/>
    <w:rsid w:val="250F3A0A"/>
    <w:rsid w:val="2539E257"/>
    <w:rsid w:val="254EC3B5"/>
    <w:rsid w:val="2580EB97"/>
    <w:rsid w:val="25D93BF8"/>
    <w:rsid w:val="25EFA3B6"/>
    <w:rsid w:val="2610D347"/>
    <w:rsid w:val="26AC07D3"/>
    <w:rsid w:val="26E33310"/>
    <w:rsid w:val="270937CA"/>
    <w:rsid w:val="2714304A"/>
    <w:rsid w:val="27205CC6"/>
    <w:rsid w:val="272A6F74"/>
    <w:rsid w:val="27458F77"/>
    <w:rsid w:val="27712749"/>
    <w:rsid w:val="27B41184"/>
    <w:rsid w:val="28242E19"/>
    <w:rsid w:val="2840E6CD"/>
    <w:rsid w:val="284DDF13"/>
    <w:rsid w:val="286808CA"/>
    <w:rsid w:val="2871CEE4"/>
    <w:rsid w:val="28B7D582"/>
    <w:rsid w:val="28C34541"/>
    <w:rsid w:val="28C5F699"/>
    <w:rsid w:val="290D222E"/>
    <w:rsid w:val="2915DA0C"/>
    <w:rsid w:val="29364053"/>
    <w:rsid w:val="2941DD59"/>
    <w:rsid w:val="29634463"/>
    <w:rsid w:val="2967976D"/>
    <w:rsid w:val="298A8F40"/>
    <w:rsid w:val="29A99B62"/>
    <w:rsid w:val="29AC5872"/>
    <w:rsid w:val="29C191DF"/>
    <w:rsid w:val="29E8A8E5"/>
    <w:rsid w:val="29EBF595"/>
    <w:rsid w:val="2A10386C"/>
    <w:rsid w:val="2A247415"/>
    <w:rsid w:val="2A30BA37"/>
    <w:rsid w:val="2A775E6B"/>
    <w:rsid w:val="2A7D79C3"/>
    <w:rsid w:val="2AA9A6F1"/>
    <w:rsid w:val="2AC8B364"/>
    <w:rsid w:val="2B0518AC"/>
    <w:rsid w:val="2B11CD57"/>
    <w:rsid w:val="2B19FE06"/>
    <w:rsid w:val="2B1EA3AC"/>
    <w:rsid w:val="2B26D688"/>
    <w:rsid w:val="2B57CF8A"/>
    <w:rsid w:val="2B766AAB"/>
    <w:rsid w:val="2B83EF9A"/>
    <w:rsid w:val="2BD322B1"/>
    <w:rsid w:val="2BDC17E6"/>
    <w:rsid w:val="2BF2B931"/>
    <w:rsid w:val="2C7BC7ED"/>
    <w:rsid w:val="2D1D07C7"/>
    <w:rsid w:val="2D6913B0"/>
    <w:rsid w:val="2D779D74"/>
    <w:rsid w:val="2D875B19"/>
    <w:rsid w:val="2D8E814B"/>
    <w:rsid w:val="2DC4F4F7"/>
    <w:rsid w:val="2DCC03AB"/>
    <w:rsid w:val="2DDE8546"/>
    <w:rsid w:val="2E33BF9D"/>
    <w:rsid w:val="2E672756"/>
    <w:rsid w:val="2F261796"/>
    <w:rsid w:val="2F49CC07"/>
    <w:rsid w:val="2F786A93"/>
    <w:rsid w:val="2FE8EB33"/>
    <w:rsid w:val="2FEA3EBF"/>
    <w:rsid w:val="2FEA965A"/>
    <w:rsid w:val="2FF9D569"/>
    <w:rsid w:val="2FFC1BB9"/>
    <w:rsid w:val="301EA0AD"/>
    <w:rsid w:val="30425F1A"/>
    <w:rsid w:val="3045166D"/>
    <w:rsid w:val="30892404"/>
    <w:rsid w:val="30DD7E62"/>
    <w:rsid w:val="30E85692"/>
    <w:rsid w:val="31373B94"/>
    <w:rsid w:val="31440D2B"/>
    <w:rsid w:val="3149CE23"/>
    <w:rsid w:val="31628117"/>
    <w:rsid w:val="31AEF273"/>
    <w:rsid w:val="31B42935"/>
    <w:rsid w:val="3212ADEB"/>
    <w:rsid w:val="32243D2D"/>
    <w:rsid w:val="32322C1F"/>
    <w:rsid w:val="32751949"/>
    <w:rsid w:val="328898CD"/>
    <w:rsid w:val="32AAA093"/>
    <w:rsid w:val="32B12700"/>
    <w:rsid w:val="32BA7B2C"/>
    <w:rsid w:val="32EDEEBC"/>
    <w:rsid w:val="32EE0BEE"/>
    <w:rsid w:val="32FB8630"/>
    <w:rsid w:val="32FBBBC2"/>
    <w:rsid w:val="3306ED05"/>
    <w:rsid w:val="330E2B62"/>
    <w:rsid w:val="33220720"/>
    <w:rsid w:val="33299E36"/>
    <w:rsid w:val="332ACC85"/>
    <w:rsid w:val="33943C25"/>
    <w:rsid w:val="33E3B83C"/>
    <w:rsid w:val="33E7D05F"/>
    <w:rsid w:val="341FFB75"/>
    <w:rsid w:val="3427BE39"/>
    <w:rsid w:val="34B2654F"/>
    <w:rsid w:val="34F6669D"/>
    <w:rsid w:val="34F90361"/>
    <w:rsid w:val="3518C5A3"/>
    <w:rsid w:val="3528C3B0"/>
    <w:rsid w:val="356E00B0"/>
    <w:rsid w:val="3573A334"/>
    <w:rsid w:val="3588604D"/>
    <w:rsid w:val="35A0C0CD"/>
    <w:rsid w:val="35AB993F"/>
    <w:rsid w:val="36380A8C"/>
    <w:rsid w:val="3659C762"/>
    <w:rsid w:val="367629F3"/>
    <w:rsid w:val="368132AA"/>
    <w:rsid w:val="3689CB3B"/>
    <w:rsid w:val="368B8D6E"/>
    <w:rsid w:val="36E2923D"/>
    <w:rsid w:val="37152AD5"/>
    <w:rsid w:val="374622D8"/>
    <w:rsid w:val="37462FEF"/>
    <w:rsid w:val="3748671B"/>
    <w:rsid w:val="378EEECE"/>
    <w:rsid w:val="37A29899"/>
    <w:rsid w:val="37CB3198"/>
    <w:rsid w:val="37D5F0A9"/>
    <w:rsid w:val="3865DF20"/>
    <w:rsid w:val="3872D228"/>
    <w:rsid w:val="387517B2"/>
    <w:rsid w:val="3875BE0C"/>
    <w:rsid w:val="38D5EFFE"/>
    <w:rsid w:val="393BB773"/>
    <w:rsid w:val="39543B2D"/>
    <w:rsid w:val="395A2C46"/>
    <w:rsid w:val="395B2A7C"/>
    <w:rsid w:val="39F3ACE1"/>
    <w:rsid w:val="3A2A37FE"/>
    <w:rsid w:val="3A3242A8"/>
    <w:rsid w:val="3A431EF6"/>
    <w:rsid w:val="3A6C21EF"/>
    <w:rsid w:val="3A7A0AEF"/>
    <w:rsid w:val="3A82D6D8"/>
    <w:rsid w:val="3A9A2F15"/>
    <w:rsid w:val="3AA0606C"/>
    <w:rsid w:val="3AAEA9F9"/>
    <w:rsid w:val="3AED0091"/>
    <w:rsid w:val="3AF0E54D"/>
    <w:rsid w:val="3AF4CDAF"/>
    <w:rsid w:val="3AFB9DF8"/>
    <w:rsid w:val="3B012399"/>
    <w:rsid w:val="3B177D52"/>
    <w:rsid w:val="3B2356B8"/>
    <w:rsid w:val="3B50E6FA"/>
    <w:rsid w:val="3BB71FA8"/>
    <w:rsid w:val="3BC26282"/>
    <w:rsid w:val="3BCE759A"/>
    <w:rsid w:val="3C02C014"/>
    <w:rsid w:val="3C10B7A0"/>
    <w:rsid w:val="3C3F3FF5"/>
    <w:rsid w:val="3C70E09E"/>
    <w:rsid w:val="3C7743DB"/>
    <w:rsid w:val="3C846D9A"/>
    <w:rsid w:val="3D4B39F1"/>
    <w:rsid w:val="3DB638A2"/>
    <w:rsid w:val="3EA6FA1D"/>
    <w:rsid w:val="3EF2E642"/>
    <w:rsid w:val="3F1DE275"/>
    <w:rsid w:val="3F2FFDA9"/>
    <w:rsid w:val="3F4FF0D4"/>
    <w:rsid w:val="3F52988D"/>
    <w:rsid w:val="3F689EEF"/>
    <w:rsid w:val="3F90C21C"/>
    <w:rsid w:val="3FA28CC8"/>
    <w:rsid w:val="3FDE666D"/>
    <w:rsid w:val="3FFDD63F"/>
    <w:rsid w:val="40007A4C"/>
    <w:rsid w:val="4022B3DD"/>
    <w:rsid w:val="402C92A5"/>
    <w:rsid w:val="40600372"/>
    <w:rsid w:val="4060E51D"/>
    <w:rsid w:val="4096D66F"/>
    <w:rsid w:val="40FD806D"/>
    <w:rsid w:val="41001F41"/>
    <w:rsid w:val="411464BF"/>
    <w:rsid w:val="41175B1C"/>
    <w:rsid w:val="411E8DEF"/>
    <w:rsid w:val="41289C2D"/>
    <w:rsid w:val="4157B540"/>
    <w:rsid w:val="415A61D1"/>
    <w:rsid w:val="4162967F"/>
    <w:rsid w:val="4172EE16"/>
    <w:rsid w:val="41731A39"/>
    <w:rsid w:val="41852B1D"/>
    <w:rsid w:val="41FCD0B0"/>
    <w:rsid w:val="42144A7C"/>
    <w:rsid w:val="4219B41B"/>
    <w:rsid w:val="42210657"/>
    <w:rsid w:val="4221648A"/>
    <w:rsid w:val="4260C977"/>
    <w:rsid w:val="4274C5E5"/>
    <w:rsid w:val="42A3A9E2"/>
    <w:rsid w:val="42ACBBB9"/>
    <w:rsid w:val="43480DBD"/>
    <w:rsid w:val="436FAC6E"/>
    <w:rsid w:val="437EE70A"/>
    <w:rsid w:val="43C81D64"/>
    <w:rsid w:val="43CF5BE8"/>
    <w:rsid w:val="44266AFD"/>
    <w:rsid w:val="443616B3"/>
    <w:rsid w:val="443F8D72"/>
    <w:rsid w:val="44697D55"/>
    <w:rsid w:val="4491ADC5"/>
    <w:rsid w:val="44E7A82A"/>
    <w:rsid w:val="450EAAFA"/>
    <w:rsid w:val="453FF1C2"/>
    <w:rsid w:val="4588B208"/>
    <w:rsid w:val="45B0BFC4"/>
    <w:rsid w:val="45D371C4"/>
    <w:rsid w:val="45DA149A"/>
    <w:rsid w:val="46026955"/>
    <w:rsid w:val="4610D97D"/>
    <w:rsid w:val="467B6F07"/>
    <w:rsid w:val="474C7CE4"/>
    <w:rsid w:val="4752D40F"/>
    <w:rsid w:val="477DBBA7"/>
    <w:rsid w:val="478D1AAA"/>
    <w:rsid w:val="47A108C8"/>
    <w:rsid w:val="47C4F229"/>
    <w:rsid w:val="47C5F41F"/>
    <w:rsid w:val="47D1820C"/>
    <w:rsid w:val="47D35F98"/>
    <w:rsid w:val="482E0E56"/>
    <w:rsid w:val="48585C6B"/>
    <w:rsid w:val="48BE5250"/>
    <w:rsid w:val="490BD3BA"/>
    <w:rsid w:val="497A98E3"/>
    <w:rsid w:val="49961D14"/>
    <w:rsid w:val="499A2B02"/>
    <w:rsid w:val="49AC681E"/>
    <w:rsid w:val="49AE3EB3"/>
    <w:rsid w:val="49CEC17E"/>
    <w:rsid w:val="49E866F1"/>
    <w:rsid w:val="4A3F9D29"/>
    <w:rsid w:val="4A5190F3"/>
    <w:rsid w:val="4A809154"/>
    <w:rsid w:val="4A8B7B20"/>
    <w:rsid w:val="4AA000C6"/>
    <w:rsid w:val="4AB0DACF"/>
    <w:rsid w:val="4B0EEDBE"/>
    <w:rsid w:val="4B6D7356"/>
    <w:rsid w:val="4B9F683D"/>
    <w:rsid w:val="4BAA5B66"/>
    <w:rsid w:val="4BB2C8FE"/>
    <w:rsid w:val="4BDAB053"/>
    <w:rsid w:val="4BE1D276"/>
    <w:rsid w:val="4BFD1CDB"/>
    <w:rsid w:val="4C4AA086"/>
    <w:rsid w:val="4D234842"/>
    <w:rsid w:val="4D5F0BB2"/>
    <w:rsid w:val="4D7FB4E7"/>
    <w:rsid w:val="4D813F6D"/>
    <w:rsid w:val="4D825B07"/>
    <w:rsid w:val="4DA13D95"/>
    <w:rsid w:val="4E3846E1"/>
    <w:rsid w:val="4E62F43C"/>
    <w:rsid w:val="4E728AF0"/>
    <w:rsid w:val="4E733DB0"/>
    <w:rsid w:val="4E77CF40"/>
    <w:rsid w:val="4EB4E566"/>
    <w:rsid w:val="4EDCC650"/>
    <w:rsid w:val="4F1585ED"/>
    <w:rsid w:val="4F1EF76C"/>
    <w:rsid w:val="4F5EEEEA"/>
    <w:rsid w:val="4F98FCAD"/>
    <w:rsid w:val="4FF4E7AB"/>
    <w:rsid w:val="4FFBFE5E"/>
    <w:rsid w:val="507B9392"/>
    <w:rsid w:val="51286DC7"/>
    <w:rsid w:val="5138380E"/>
    <w:rsid w:val="5139A551"/>
    <w:rsid w:val="51552DCC"/>
    <w:rsid w:val="516F61FD"/>
    <w:rsid w:val="51BADE0C"/>
    <w:rsid w:val="51BB9F87"/>
    <w:rsid w:val="51CF43BF"/>
    <w:rsid w:val="51E3C7BA"/>
    <w:rsid w:val="523E9FBC"/>
    <w:rsid w:val="52592534"/>
    <w:rsid w:val="528EA7C7"/>
    <w:rsid w:val="52A49F69"/>
    <w:rsid w:val="52B0EC96"/>
    <w:rsid w:val="52CA3C26"/>
    <w:rsid w:val="52FD6227"/>
    <w:rsid w:val="53394689"/>
    <w:rsid w:val="536E6357"/>
    <w:rsid w:val="538D7947"/>
    <w:rsid w:val="53BF16E6"/>
    <w:rsid w:val="53CF2378"/>
    <w:rsid w:val="53DDA689"/>
    <w:rsid w:val="542B40C5"/>
    <w:rsid w:val="544854F7"/>
    <w:rsid w:val="54527280"/>
    <w:rsid w:val="546324C1"/>
    <w:rsid w:val="547B05A1"/>
    <w:rsid w:val="5498EF1E"/>
    <w:rsid w:val="54C5AD1B"/>
    <w:rsid w:val="54F0BA93"/>
    <w:rsid w:val="55038F8B"/>
    <w:rsid w:val="551C4D9E"/>
    <w:rsid w:val="551C93F3"/>
    <w:rsid w:val="5537AB8B"/>
    <w:rsid w:val="553B265C"/>
    <w:rsid w:val="559F2D7C"/>
    <w:rsid w:val="55BEE844"/>
    <w:rsid w:val="56320228"/>
    <w:rsid w:val="568C6B8B"/>
    <w:rsid w:val="56987A6B"/>
    <w:rsid w:val="56A6C140"/>
    <w:rsid w:val="56C45AC9"/>
    <w:rsid w:val="56D0EF9C"/>
    <w:rsid w:val="5727E434"/>
    <w:rsid w:val="5728326C"/>
    <w:rsid w:val="57540013"/>
    <w:rsid w:val="5786C907"/>
    <w:rsid w:val="57A6517A"/>
    <w:rsid w:val="57AC5905"/>
    <w:rsid w:val="57B92499"/>
    <w:rsid w:val="57F226A3"/>
    <w:rsid w:val="5886AA35"/>
    <w:rsid w:val="5889403F"/>
    <w:rsid w:val="5894E5C9"/>
    <w:rsid w:val="58B747F4"/>
    <w:rsid w:val="58BBDAF4"/>
    <w:rsid w:val="59192908"/>
    <w:rsid w:val="5963FD07"/>
    <w:rsid w:val="59926064"/>
    <w:rsid w:val="59F69518"/>
    <w:rsid w:val="5A0620CD"/>
    <w:rsid w:val="5A070BF2"/>
    <w:rsid w:val="5A399E84"/>
    <w:rsid w:val="5B2DA6E5"/>
    <w:rsid w:val="5BB56B5B"/>
    <w:rsid w:val="5BB98414"/>
    <w:rsid w:val="5BF61F3B"/>
    <w:rsid w:val="5C046DCD"/>
    <w:rsid w:val="5C053F2F"/>
    <w:rsid w:val="5C459A1F"/>
    <w:rsid w:val="5C471259"/>
    <w:rsid w:val="5C603607"/>
    <w:rsid w:val="5C85A87E"/>
    <w:rsid w:val="5C86BE34"/>
    <w:rsid w:val="5CB0A715"/>
    <w:rsid w:val="5D36C876"/>
    <w:rsid w:val="5D6621C6"/>
    <w:rsid w:val="5D823641"/>
    <w:rsid w:val="5DEF1AC1"/>
    <w:rsid w:val="5E03D4E9"/>
    <w:rsid w:val="5E0A2F7E"/>
    <w:rsid w:val="5E30D6B1"/>
    <w:rsid w:val="5E5BE3D6"/>
    <w:rsid w:val="5E84DA76"/>
    <w:rsid w:val="5E93F27B"/>
    <w:rsid w:val="5EE5AF56"/>
    <w:rsid w:val="5EF534E9"/>
    <w:rsid w:val="5EFDC15E"/>
    <w:rsid w:val="5F29F72B"/>
    <w:rsid w:val="5F3C33B7"/>
    <w:rsid w:val="5F3E0476"/>
    <w:rsid w:val="5F448A3B"/>
    <w:rsid w:val="5F568207"/>
    <w:rsid w:val="5FADC457"/>
    <w:rsid w:val="5FAE4A5B"/>
    <w:rsid w:val="5FCC1D4F"/>
    <w:rsid w:val="5FCEC242"/>
    <w:rsid w:val="5FE7493F"/>
    <w:rsid w:val="6010EE43"/>
    <w:rsid w:val="603E0264"/>
    <w:rsid w:val="603E0D31"/>
    <w:rsid w:val="60524E70"/>
    <w:rsid w:val="605A324E"/>
    <w:rsid w:val="60777CC6"/>
    <w:rsid w:val="6087CE78"/>
    <w:rsid w:val="60B00180"/>
    <w:rsid w:val="60C7E357"/>
    <w:rsid w:val="60F475D5"/>
    <w:rsid w:val="60F523A9"/>
    <w:rsid w:val="61776910"/>
    <w:rsid w:val="61776C6F"/>
    <w:rsid w:val="61885CDD"/>
    <w:rsid w:val="61B52873"/>
    <w:rsid w:val="61EE64CA"/>
    <w:rsid w:val="61F67B24"/>
    <w:rsid w:val="62163439"/>
    <w:rsid w:val="6226A5B0"/>
    <w:rsid w:val="6229DA68"/>
    <w:rsid w:val="623E528A"/>
    <w:rsid w:val="62615C08"/>
    <w:rsid w:val="626908FF"/>
    <w:rsid w:val="627740FD"/>
    <w:rsid w:val="6285C8AB"/>
    <w:rsid w:val="6323FD5C"/>
    <w:rsid w:val="63691D2E"/>
    <w:rsid w:val="636E1E1C"/>
    <w:rsid w:val="637C497F"/>
    <w:rsid w:val="63CB80A7"/>
    <w:rsid w:val="63D09865"/>
    <w:rsid w:val="63D28471"/>
    <w:rsid w:val="63E5D015"/>
    <w:rsid w:val="63ECB270"/>
    <w:rsid w:val="6401D7C2"/>
    <w:rsid w:val="642F72C8"/>
    <w:rsid w:val="643311B9"/>
    <w:rsid w:val="6448D605"/>
    <w:rsid w:val="644E93C8"/>
    <w:rsid w:val="646D4A3C"/>
    <w:rsid w:val="64C11EDC"/>
    <w:rsid w:val="64D78D12"/>
    <w:rsid w:val="64EB99C4"/>
    <w:rsid w:val="65032C77"/>
    <w:rsid w:val="650C74ED"/>
    <w:rsid w:val="6522B989"/>
    <w:rsid w:val="65579993"/>
    <w:rsid w:val="658E738F"/>
    <w:rsid w:val="6667D59F"/>
    <w:rsid w:val="669BCAFE"/>
    <w:rsid w:val="66BE6D94"/>
    <w:rsid w:val="66EF1BE4"/>
    <w:rsid w:val="670E725F"/>
    <w:rsid w:val="673E79CC"/>
    <w:rsid w:val="67408537"/>
    <w:rsid w:val="676FE4A1"/>
    <w:rsid w:val="6793D2C5"/>
    <w:rsid w:val="67CA7677"/>
    <w:rsid w:val="68046CED"/>
    <w:rsid w:val="68224DC2"/>
    <w:rsid w:val="68294041"/>
    <w:rsid w:val="683B5151"/>
    <w:rsid w:val="6849C253"/>
    <w:rsid w:val="6890F282"/>
    <w:rsid w:val="6898D1DA"/>
    <w:rsid w:val="68B81196"/>
    <w:rsid w:val="68E8FA7D"/>
    <w:rsid w:val="68FEF910"/>
    <w:rsid w:val="69179A9B"/>
    <w:rsid w:val="696FC049"/>
    <w:rsid w:val="69CF8940"/>
    <w:rsid w:val="6A09C02D"/>
    <w:rsid w:val="6A23AC2B"/>
    <w:rsid w:val="6A25292E"/>
    <w:rsid w:val="6A268363"/>
    <w:rsid w:val="6A2E2BCD"/>
    <w:rsid w:val="6A45BD28"/>
    <w:rsid w:val="6A490B57"/>
    <w:rsid w:val="6A6173F2"/>
    <w:rsid w:val="6A97A4A9"/>
    <w:rsid w:val="6AD2C973"/>
    <w:rsid w:val="6B22B671"/>
    <w:rsid w:val="6B2704EE"/>
    <w:rsid w:val="6B27B78F"/>
    <w:rsid w:val="6B384295"/>
    <w:rsid w:val="6B49DD90"/>
    <w:rsid w:val="6B6F6191"/>
    <w:rsid w:val="6B7CD0C3"/>
    <w:rsid w:val="6BB68411"/>
    <w:rsid w:val="6C486200"/>
    <w:rsid w:val="6C5E2C34"/>
    <w:rsid w:val="6C68C371"/>
    <w:rsid w:val="6C71BF5E"/>
    <w:rsid w:val="6C77EB8A"/>
    <w:rsid w:val="6CBC243D"/>
    <w:rsid w:val="6CE22E13"/>
    <w:rsid w:val="6CE2907C"/>
    <w:rsid w:val="6CE560B6"/>
    <w:rsid w:val="6CF36CD5"/>
    <w:rsid w:val="6D12857B"/>
    <w:rsid w:val="6D8C5530"/>
    <w:rsid w:val="6DA9B132"/>
    <w:rsid w:val="6DC3B202"/>
    <w:rsid w:val="6E260543"/>
    <w:rsid w:val="6E352CAC"/>
    <w:rsid w:val="6E52356B"/>
    <w:rsid w:val="6E53C311"/>
    <w:rsid w:val="6E653C2E"/>
    <w:rsid w:val="6E6B27DC"/>
    <w:rsid w:val="6E7ED4C2"/>
    <w:rsid w:val="6E99F7E1"/>
    <w:rsid w:val="6EA49905"/>
    <w:rsid w:val="6ECCA3BF"/>
    <w:rsid w:val="6ED58CC9"/>
    <w:rsid w:val="6EF3FA58"/>
    <w:rsid w:val="6F12B0F5"/>
    <w:rsid w:val="6F1A34C9"/>
    <w:rsid w:val="6FA88CED"/>
    <w:rsid w:val="6FA9053D"/>
    <w:rsid w:val="6FB4EB45"/>
    <w:rsid w:val="6FB5EB74"/>
    <w:rsid w:val="6FC3DB3E"/>
    <w:rsid w:val="704A0ABB"/>
    <w:rsid w:val="70DE88A9"/>
    <w:rsid w:val="71231084"/>
    <w:rsid w:val="714836D7"/>
    <w:rsid w:val="71542A68"/>
    <w:rsid w:val="715EF3CF"/>
    <w:rsid w:val="71659E71"/>
    <w:rsid w:val="717B82AC"/>
    <w:rsid w:val="717E0EED"/>
    <w:rsid w:val="71C4CC8F"/>
    <w:rsid w:val="722A1F15"/>
    <w:rsid w:val="72406B5A"/>
    <w:rsid w:val="7248C9E4"/>
    <w:rsid w:val="7256F9B8"/>
    <w:rsid w:val="72777F97"/>
    <w:rsid w:val="72B050D4"/>
    <w:rsid w:val="72B8AB51"/>
    <w:rsid w:val="72CBC690"/>
    <w:rsid w:val="73035E24"/>
    <w:rsid w:val="7310ED5F"/>
    <w:rsid w:val="731AD82F"/>
    <w:rsid w:val="732A31EB"/>
    <w:rsid w:val="7363EAC5"/>
    <w:rsid w:val="738FE5D5"/>
    <w:rsid w:val="73A62BD2"/>
    <w:rsid w:val="73C3891B"/>
    <w:rsid w:val="73CB7F46"/>
    <w:rsid w:val="73ECD0BB"/>
    <w:rsid w:val="742C8C97"/>
    <w:rsid w:val="74388C25"/>
    <w:rsid w:val="7444AFD8"/>
    <w:rsid w:val="746CEE25"/>
    <w:rsid w:val="74AAEB69"/>
    <w:rsid w:val="74E5177E"/>
    <w:rsid w:val="74F8F05C"/>
    <w:rsid w:val="75042EFD"/>
    <w:rsid w:val="75289ACB"/>
    <w:rsid w:val="7545C906"/>
    <w:rsid w:val="756FB78D"/>
    <w:rsid w:val="756FFCBA"/>
    <w:rsid w:val="758BA614"/>
    <w:rsid w:val="758BCA92"/>
    <w:rsid w:val="7592A8A6"/>
    <w:rsid w:val="759383DE"/>
    <w:rsid w:val="75DADB44"/>
    <w:rsid w:val="7603FF12"/>
    <w:rsid w:val="76302E3B"/>
    <w:rsid w:val="7661FC15"/>
    <w:rsid w:val="766647E3"/>
    <w:rsid w:val="76DCFB6C"/>
    <w:rsid w:val="76E34B47"/>
    <w:rsid w:val="771538FB"/>
    <w:rsid w:val="77229E9B"/>
    <w:rsid w:val="773FB02A"/>
    <w:rsid w:val="77768FB7"/>
    <w:rsid w:val="777CF2DA"/>
    <w:rsid w:val="77901203"/>
    <w:rsid w:val="77F87A29"/>
    <w:rsid w:val="7847AA6E"/>
    <w:rsid w:val="7851FED4"/>
    <w:rsid w:val="785AE962"/>
    <w:rsid w:val="786CC677"/>
    <w:rsid w:val="786EC89F"/>
    <w:rsid w:val="788DF559"/>
    <w:rsid w:val="78E60AF9"/>
    <w:rsid w:val="78F72312"/>
    <w:rsid w:val="78F8EE37"/>
    <w:rsid w:val="78FEC39D"/>
    <w:rsid w:val="7908D26D"/>
    <w:rsid w:val="79176C6F"/>
    <w:rsid w:val="7934D3EF"/>
    <w:rsid w:val="793FABA5"/>
    <w:rsid w:val="7951D756"/>
    <w:rsid w:val="795800A6"/>
    <w:rsid w:val="795C97D6"/>
    <w:rsid w:val="796E2C89"/>
    <w:rsid w:val="79BC38CE"/>
    <w:rsid w:val="79DE9660"/>
    <w:rsid w:val="79ED46BB"/>
    <w:rsid w:val="7A4BE5C8"/>
    <w:rsid w:val="7A5A4259"/>
    <w:rsid w:val="7A60B5B3"/>
    <w:rsid w:val="7A88A675"/>
    <w:rsid w:val="7A9F462B"/>
    <w:rsid w:val="7AA829B1"/>
    <w:rsid w:val="7ABF9524"/>
    <w:rsid w:val="7AC853C8"/>
    <w:rsid w:val="7ACD8B3D"/>
    <w:rsid w:val="7B2E3B80"/>
    <w:rsid w:val="7B50C3F6"/>
    <w:rsid w:val="7B9CC33D"/>
    <w:rsid w:val="7BAADE54"/>
    <w:rsid w:val="7BC53F0B"/>
    <w:rsid w:val="7BDE9F9C"/>
    <w:rsid w:val="7BEFF9F2"/>
    <w:rsid w:val="7C10BB18"/>
    <w:rsid w:val="7C48B1B8"/>
    <w:rsid w:val="7C48E3E4"/>
    <w:rsid w:val="7C63E602"/>
    <w:rsid w:val="7C98D35A"/>
    <w:rsid w:val="7CF89CCC"/>
    <w:rsid w:val="7CFF57E6"/>
    <w:rsid w:val="7D05930A"/>
    <w:rsid w:val="7D2596B2"/>
    <w:rsid w:val="7D28F686"/>
    <w:rsid w:val="7D2F464C"/>
    <w:rsid w:val="7D435344"/>
    <w:rsid w:val="7D477629"/>
    <w:rsid w:val="7D75E21B"/>
    <w:rsid w:val="7D7D0717"/>
    <w:rsid w:val="7D80281F"/>
    <w:rsid w:val="7DA1BC29"/>
    <w:rsid w:val="7DCEA737"/>
    <w:rsid w:val="7DF4F873"/>
    <w:rsid w:val="7DF93F77"/>
    <w:rsid w:val="7E0CD848"/>
    <w:rsid w:val="7E1990DF"/>
    <w:rsid w:val="7E344956"/>
    <w:rsid w:val="7E37080C"/>
    <w:rsid w:val="7E380CD4"/>
    <w:rsid w:val="7E6A8A7D"/>
    <w:rsid w:val="7EE74115"/>
    <w:rsid w:val="7EFADAF8"/>
    <w:rsid w:val="7F02BBF8"/>
    <w:rsid w:val="7F2E0DA4"/>
    <w:rsid w:val="7F6108A8"/>
    <w:rsid w:val="7F6CD585"/>
    <w:rsid w:val="7F7E06CB"/>
    <w:rsid w:val="7FC4C9F6"/>
    <w:rsid w:val="7FC724F0"/>
    <w:rsid w:val="7FCA2AE9"/>
    <w:rsid w:val="7FEBF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paragraph" w:styleId="Revision">
    <w:name w:val="Revision"/>
    <w:hidden/>
    <w:uiPriority w:val="99"/>
    <w:semiHidden/>
    <w:rsid w:val="001E5F05"/>
    <w:pPr>
      <w:spacing w:after="0" w:line="240" w:lineRule="auto"/>
    </w:pPr>
  </w:style>
  <w:style w:type="paragraph" w:customStyle="1" w:styleId="paragraph">
    <w:name w:val="paragraph"/>
    <w:basedOn w:val="Normal"/>
    <w:rsid w:val="00C67D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7D98"/>
  </w:style>
  <w:style w:type="character" w:customStyle="1" w:styleId="eop">
    <w:name w:val="eop"/>
    <w:basedOn w:val="DefaultParagraphFont"/>
    <w:rsid w:val="00C67D9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2886">
      <w:bodyDiv w:val="1"/>
      <w:marLeft w:val="0"/>
      <w:marRight w:val="0"/>
      <w:marTop w:val="0"/>
      <w:marBottom w:val="0"/>
      <w:divBdr>
        <w:top w:val="none" w:sz="0" w:space="0" w:color="auto"/>
        <w:left w:val="none" w:sz="0" w:space="0" w:color="auto"/>
        <w:bottom w:val="none" w:sz="0" w:space="0" w:color="auto"/>
        <w:right w:val="none" w:sz="0" w:space="0" w:color="auto"/>
      </w:divBdr>
    </w:div>
    <w:div w:id="462819983">
      <w:bodyDiv w:val="1"/>
      <w:marLeft w:val="0"/>
      <w:marRight w:val="0"/>
      <w:marTop w:val="0"/>
      <w:marBottom w:val="0"/>
      <w:divBdr>
        <w:top w:val="none" w:sz="0" w:space="0" w:color="auto"/>
        <w:left w:val="none" w:sz="0" w:space="0" w:color="auto"/>
        <w:bottom w:val="none" w:sz="0" w:space="0" w:color="auto"/>
        <w:right w:val="none" w:sz="0" w:space="0" w:color="auto"/>
      </w:divBdr>
      <w:divsChild>
        <w:div w:id="796341216">
          <w:marLeft w:val="0"/>
          <w:marRight w:val="0"/>
          <w:marTop w:val="0"/>
          <w:marBottom w:val="0"/>
          <w:divBdr>
            <w:top w:val="none" w:sz="0" w:space="0" w:color="auto"/>
            <w:left w:val="none" w:sz="0" w:space="0" w:color="auto"/>
            <w:bottom w:val="none" w:sz="0" w:space="0" w:color="auto"/>
            <w:right w:val="none" w:sz="0" w:space="0" w:color="auto"/>
          </w:divBdr>
        </w:div>
        <w:div w:id="876772770">
          <w:marLeft w:val="0"/>
          <w:marRight w:val="0"/>
          <w:marTop w:val="0"/>
          <w:marBottom w:val="0"/>
          <w:divBdr>
            <w:top w:val="none" w:sz="0" w:space="0" w:color="auto"/>
            <w:left w:val="none" w:sz="0" w:space="0" w:color="auto"/>
            <w:bottom w:val="none" w:sz="0" w:space="0" w:color="auto"/>
            <w:right w:val="none" w:sz="0" w:space="0" w:color="auto"/>
          </w:divBdr>
        </w:div>
        <w:div w:id="1015502502">
          <w:marLeft w:val="0"/>
          <w:marRight w:val="0"/>
          <w:marTop w:val="0"/>
          <w:marBottom w:val="0"/>
          <w:divBdr>
            <w:top w:val="none" w:sz="0" w:space="0" w:color="auto"/>
            <w:left w:val="none" w:sz="0" w:space="0" w:color="auto"/>
            <w:bottom w:val="none" w:sz="0" w:space="0" w:color="auto"/>
            <w:right w:val="none" w:sz="0" w:space="0" w:color="auto"/>
          </w:divBdr>
        </w:div>
        <w:div w:id="1838230055">
          <w:marLeft w:val="0"/>
          <w:marRight w:val="0"/>
          <w:marTop w:val="0"/>
          <w:marBottom w:val="0"/>
          <w:divBdr>
            <w:top w:val="none" w:sz="0" w:space="0" w:color="auto"/>
            <w:left w:val="none" w:sz="0" w:space="0" w:color="auto"/>
            <w:bottom w:val="none" w:sz="0" w:space="0" w:color="auto"/>
            <w:right w:val="none" w:sz="0" w:space="0" w:color="auto"/>
          </w:divBdr>
        </w:div>
      </w:divsChild>
    </w:div>
    <w:div w:id="509414815">
      <w:bodyDiv w:val="1"/>
      <w:marLeft w:val="0"/>
      <w:marRight w:val="0"/>
      <w:marTop w:val="0"/>
      <w:marBottom w:val="0"/>
      <w:divBdr>
        <w:top w:val="none" w:sz="0" w:space="0" w:color="auto"/>
        <w:left w:val="none" w:sz="0" w:space="0" w:color="auto"/>
        <w:bottom w:val="none" w:sz="0" w:space="0" w:color="auto"/>
        <w:right w:val="none" w:sz="0" w:space="0" w:color="auto"/>
      </w:divBdr>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organisational-membership/" TargetMode="External"/><Relationship Id="rId13" Type="http://schemas.openxmlformats.org/officeDocument/2006/relationships/hyperlink" Target="https://www.bacp.co.uk/membership/senior-accredited-membership/"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bacp.co.uk/events-and-resources/ethics-and-standards/ethical-framework-for-the-counselling-professions/" TargetMode="External"/><Relationship Id="rId12" Type="http://schemas.openxmlformats.org/officeDocument/2006/relationships/hyperlink" Target="https://www.pcpb.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red.course@bacp.co.uk" TargetMode="External"/><Relationship Id="rId5" Type="http://schemas.openxmlformats.org/officeDocument/2006/relationships/footnotes" Target="footnotes.xml"/><Relationship Id="rId15" Type="http://schemas.openxmlformats.org/officeDocument/2006/relationships/hyperlink" Target="mailto:accred.course@bacp.co.uk" TargetMode="External"/><Relationship Id="rId10" Type="http://schemas.openxmlformats.org/officeDocument/2006/relationships/hyperlink" Target="https://www.bacp.co.uk/events-and-resources/ethics-and-standards/competences-and-curricula/online-and-phone-therap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cp@bacp.co.uk" TargetMode="External"/><Relationship Id="rId14" Type="http://schemas.openxmlformats.org/officeDocument/2006/relationships/hyperlink" Target="https://www.bacp.co.uk/about-us/edi/edi-strategy/"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7BECB94-EE00-4FBE-81E5-3971ED702F6F}"/>
</file>

<file path=customXml/itemProps2.xml><?xml version="1.0" encoding="utf-8"?>
<ds:datastoreItem xmlns:ds="http://schemas.openxmlformats.org/officeDocument/2006/customXml" ds:itemID="{F35CEFCB-5BB2-4041-B0A2-5C869E4E31A8}"/>
</file>

<file path=customXml/itemProps3.xml><?xml version="1.0" encoding="utf-8"?>
<ds:datastoreItem xmlns:ds="http://schemas.openxmlformats.org/officeDocument/2006/customXml" ds:itemID="{170FFE16-6397-4600-9CAD-1CBBF566370A}"/>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Links>
    <vt:vector size="42" baseType="variant">
      <vt:variant>
        <vt:i4>5505025</vt:i4>
      </vt:variant>
      <vt:variant>
        <vt:i4>18</vt:i4>
      </vt:variant>
      <vt:variant>
        <vt:i4>0</vt:i4>
      </vt:variant>
      <vt:variant>
        <vt:i4>5</vt:i4>
      </vt:variant>
      <vt:variant>
        <vt:lpwstr>https://www.bacp.co.uk/about-us/edi/edi-strategy/</vt:lpwstr>
      </vt:variant>
      <vt:variant>
        <vt:lpwstr/>
      </vt:variant>
      <vt:variant>
        <vt:i4>7995506</vt:i4>
      </vt:variant>
      <vt:variant>
        <vt:i4>15</vt:i4>
      </vt:variant>
      <vt:variant>
        <vt:i4>0</vt:i4>
      </vt:variant>
      <vt:variant>
        <vt:i4>5</vt:i4>
      </vt:variant>
      <vt:variant>
        <vt:lpwstr>https://www.bacp.co.uk/membership/senior-accredited-membership/</vt:lpwstr>
      </vt:variant>
      <vt:variant>
        <vt:lpwstr/>
      </vt:variant>
      <vt:variant>
        <vt:i4>4390942</vt:i4>
      </vt:variant>
      <vt:variant>
        <vt:i4>11</vt:i4>
      </vt:variant>
      <vt:variant>
        <vt:i4>0</vt:i4>
      </vt:variant>
      <vt:variant>
        <vt:i4>5</vt:i4>
      </vt:variant>
      <vt:variant>
        <vt:lpwstr>https://www.bacp.co.uk/media/1486/bacp-course-accreditation-additional-delivery-guide.pdf</vt:lpwstr>
      </vt:variant>
      <vt:variant>
        <vt:lpwstr/>
      </vt:variant>
      <vt:variant>
        <vt:i4>4390942</vt:i4>
      </vt:variant>
      <vt:variant>
        <vt:i4>9</vt:i4>
      </vt:variant>
      <vt:variant>
        <vt:i4>0</vt:i4>
      </vt:variant>
      <vt:variant>
        <vt:i4>5</vt:i4>
      </vt:variant>
      <vt:variant>
        <vt:lpwstr>https://www.bacp.co.uk/media/1486/bacp-course-accreditation-additional-delivery-guide.pdf</vt:lpwstr>
      </vt:variant>
      <vt:variant>
        <vt:lpwstr/>
      </vt:variant>
      <vt:variant>
        <vt:i4>5308509</vt:i4>
      </vt:variant>
      <vt:variant>
        <vt:i4>6</vt:i4>
      </vt:variant>
      <vt:variant>
        <vt:i4>0</vt:i4>
      </vt:variant>
      <vt:variant>
        <vt:i4>5</vt:i4>
      </vt:variant>
      <vt:variant>
        <vt:lpwstr>https://www.bacp.co.uk/events-and-resources/ethics-and-standards/competences-and-curricula/online-and-phone-therapy/</vt:lpwstr>
      </vt:variant>
      <vt:variant>
        <vt:lpwstr/>
      </vt:variant>
      <vt:variant>
        <vt:i4>1310830</vt:i4>
      </vt:variant>
      <vt:variant>
        <vt:i4>3</vt:i4>
      </vt:variant>
      <vt:variant>
        <vt:i4>0</vt:i4>
      </vt:variant>
      <vt:variant>
        <vt:i4>5</vt:i4>
      </vt:variant>
      <vt:variant>
        <vt:lpwstr>mailto:bacp@bacp.co.uk</vt:lpwstr>
      </vt:variant>
      <vt:variant>
        <vt:lpwstr/>
      </vt:variant>
      <vt:variant>
        <vt:i4>983064</vt:i4>
      </vt:variant>
      <vt:variant>
        <vt:i4>0</vt:i4>
      </vt:variant>
      <vt:variant>
        <vt:i4>0</vt:i4>
      </vt:variant>
      <vt:variant>
        <vt:i4>5</vt:i4>
      </vt:variant>
      <vt:variant>
        <vt:lpwstr>https://www.bacp.co.uk/membership/organisational-membership/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2025-07-08T11:14:00Z</dcterms:created>
  <dcterms:modified xsi:type="dcterms:W3CDTF">2025-07-08T11:14:00Z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