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63F4" w14:textId="77777777" w:rsidR="005D1A89" w:rsidRPr="00D71832" w:rsidRDefault="005D1A89" w:rsidP="005D1A89">
      <w:pPr>
        <w:jc w:val="center"/>
        <w:rPr>
          <w:rFonts w:cstheme="minorHAnsi"/>
          <w:b/>
          <w:bCs/>
          <w:u w:val="single"/>
        </w:rPr>
      </w:pPr>
      <w:r w:rsidRPr="00D71832">
        <w:rPr>
          <w:rFonts w:cstheme="minorHAnsi"/>
          <w:b/>
          <w:bCs/>
          <w:u w:val="single"/>
        </w:rPr>
        <w:t>PARTICIPANT INFORMATION LETTER (PIL)</w:t>
      </w:r>
    </w:p>
    <w:p w14:paraId="4A7750B2" w14:textId="77777777" w:rsidR="005D1A89" w:rsidRPr="00D71832" w:rsidRDefault="005D1A89" w:rsidP="005D1A89">
      <w:pPr>
        <w:rPr>
          <w:rFonts w:cstheme="minorHAnsi"/>
          <w:bCs/>
        </w:rPr>
      </w:pPr>
      <w:r w:rsidRPr="00D71832">
        <w:rPr>
          <w:rFonts w:cstheme="minorHAnsi"/>
          <w:bCs/>
        </w:rPr>
        <w:t xml:space="preserve">Participant ID Code: </w:t>
      </w:r>
      <w:sdt>
        <w:sdtPr>
          <w:rPr>
            <w:rFonts w:cstheme="minorHAnsi"/>
            <w:bCs/>
          </w:rPr>
          <w:id w:val="-207412943"/>
          <w:placeholder>
            <w:docPart w:val="326D6379CF053D4286734FE8E247203F"/>
          </w:placeholder>
          <w:showingPlcHdr/>
          <w:text/>
        </w:sdtPr>
        <w:sdtContent>
          <w:r w:rsidRPr="00D71832">
            <w:rPr>
              <w:rStyle w:val="PlaceholderText"/>
              <w:rFonts w:cstheme="minorHAnsi"/>
            </w:rPr>
            <w:t>Click or tap here to enter text.</w:t>
          </w:r>
        </w:sdtContent>
      </w:sdt>
    </w:p>
    <w:p w14:paraId="5E5F9A53"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Study title</w:t>
      </w:r>
    </w:p>
    <w:p w14:paraId="14B03DF1" w14:textId="77777777" w:rsidR="005D1A89" w:rsidRPr="00D71832" w:rsidRDefault="005D1A89" w:rsidP="005D1A89">
      <w:pPr>
        <w:rPr>
          <w:rFonts w:cstheme="minorHAnsi"/>
        </w:rPr>
      </w:pPr>
      <w:r w:rsidRPr="00D71832">
        <w:rPr>
          <w:rFonts w:cstheme="minorHAnsi"/>
        </w:rPr>
        <w:t>Therapists' Experience and Management of Erotic Transference and Countertransference: The Impact on Therapeutic Alliance</w:t>
      </w:r>
    </w:p>
    <w:p w14:paraId="48450D95"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Invitation</w:t>
      </w:r>
    </w:p>
    <w:p w14:paraId="1C26EE77" w14:textId="77777777" w:rsidR="005D1A89" w:rsidRPr="00D71832" w:rsidRDefault="005D1A89" w:rsidP="005D1A89">
      <w:pPr>
        <w:rPr>
          <w:rFonts w:cstheme="minorHAnsi"/>
          <w:iCs/>
        </w:rPr>
      </w:pPr>
      <w:r w:rsidRPr="00D71832">
        <w:rPr>
          <w:rFonts w:cstheme="minorHAnsi"/>
          <w:iCs/>
        </w:rPr>
        <w:t>You are being invited to take part in a research study.  Before you decide, it is important for you to understand why the research is being done and what it will involve.  Please read the following information carefully and discuss it with others if you wish.  Ask if anything is unclear or if you would like more information.  Take time to decide whether you want to take part.</w:t>
      </w:r>
    </w:p>
    <w:p w14:paraId="1C96FCD6" w14:textId="77777777" w:rsidR="005D1A89" w:rsidRPr="00D71832" w:rsidRDefault="005D1A89" w:rsidP="005D1A89">
      <w:pPr>
        <w:rPr>
          <w:rFonts w:cstheme="minorHAnsi"/>
          <w:iCs/>
        </w:rPr>
      </w:pPr>
      <w:r w:rsidRPr="00D71832">
        <w:rPr>
          <w:rFonts w:cstheme="minorHAnsi"/>
          <w:iCs/>
        </w:rPr>
        <w:t xml:space="preserve">Thank you for reading this. </w:t>
      </w:r>
    </w:p>
    <w:p w14:paraId="676E5AA8"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What is the purpose of the study?</w:t>
      </w:r>
    </w:p>
    <w:p w14:paraId="0F98D2B9" w14:textId="77777777" w:rsidR="005D1A89" w:rsidRPr="00D71832" w:rsidRDefault="005D1A89" w:rsidP="005D1A89">
      <w:pPr>
        <w:rPr>
          <w:rFonts w:cstheme="minorHAnsi"/>
        </w:rPr>
      </w:pPr>
      <w:r w:rsidRPr="00D71832">
        <w:rPr>
          <w:rFonts w:cstheme="minorHAnsi"/>
        </w:rPr>
        <w:t>This study seeks to explore the nature and management of erotic transference and countertransference in the therapeutic relationship from the perspectives of practising counsellors, psychotherapists and psychologists.</w:t>
      </w:r>
    </w:p>
    <w:p w14:paraId="74D8C810" w14:textId="77777777" w:rsidR="005D1A89" w:rsidRPr="00D71832" w:rsidRDefault="005D1A89" w:rsidP="005D1A89">
      <w:pPr>
        <w:pStyle w:val="ListParagraph"/>
        <w:numPr>
          <w:ilvl w:val="0"/>
          <w:numId w:val="1"/>
        </w:numPr>
        <w:spacing w:after="0"/>
        <w:rPr>
          <w:rFonts w:cstheme="minorHAnsi"/>
          <w:b/>
          <w:bCs/>
        </w:rPr>
      </w:pPr>
      <w:r w:rsidRPr="00D71832">
        <w:rPr>
          <w:rFonts w:cstheme="minorHAnsi"/>
          <w:b/>
          <w:bCs/>
        </w:rPr>
        <w:t>How are Erotic Transference and Countertransference defined?</w:t>
      </w:r>
    </w:p>
    <w:p w14:paraId="3B800B3E" w14:textId="77777777" w:rsidR="005D1A89" w:rsidRPr="00D71832" w:rsidRDefault="005D1A89" w:rsidP="005D1A89">
      <w:pPr>
        <w:spacing w:before="240"/>
        <w:rPr>
          <w:rFonts w:cstheme="minorHAnsi"/>
        </w:rPr>
      </w:pPr>
      <w:r w:rsidRPr="00D71832">
        <w:rPr>
          <w:rFonts w:cstheme="minorHAnsi"/>
        </w:rPr>
        <w:t>For this study, erotic transference (ET) refers to clients' romantic or sexual feelings towards their therapist, ranging from subtle idealisation to explicit expressions of attraction. Erotic countertransference (EC) refers to therapists' romantic or sexual feelings or responses towards their clients. ET and EC are understood as dynamics that can significantly impact the therapeutic alliance (the collaborative bond, agreed-upon tasks, and shared goals that facilitate therapeutic change) rather than as intrapsychic experiences requiring psychodynamic interpretation.</w:t>
      </w:r>
    </w:p>
    <w:p w14:paraId="3A3C25E9" w14:textId="77777777" w:rsidR="005D1A89" w:rsidRPr="00D71832" w:rsidRDefault="005D1A89" w:rsidP="005D1A89">
      <w:pPr>
        <w:pStyle w:val="whitespace-normal"/>
        <w:spacing w:after="0" w:afterAutospacing="0"/>
        <w:jc w:val="both"/>
        <w:rPr>
          <w:rFonts w:asciiTheme="minorHAnsi" w:hAnsiTheme="minorHAnsi" w:cstheme="minorHAnsi"/>
          <w:b/>
          <w:bCs/>
        </w:rPr>
      </w:pPr>
      <w:r w:rsidRPr="00D71832">
        <w:rPr>
          <w:rStyle w:val="Strong"/>
          <w:rFonts w:asciiTheme="minorHAnsi" w:eastAsiaTheme="majorEastAsia" w:hAnsiTheme="minorHAnsi" w:cstheme="minorHAnsi"/>
        </w:rPr>
        <w:t xml:space="preserve">Erotic Transference indicators </w:t>
      </w:r>
      <w:r w:rsidRPr="00D71832">
        <w:rPr>
          <w:rFonts w:asciiTheme="minorHAnsi" w:eastAsiaTheme="majorEastAsia" w:hAnsiTheme="minorHAnsi" w:cstheme="minorHAnsi"/>
        </w:rPr>
        <w:t>(Ladson &amp; Welton, 2007; Mann, 2003):</w:t>
      </w:r>
    </w:p>
    <w:p w14:paraId="30873410" w14:textId="77777777" w:rsidR="005D1A89" w:rsidRPr="00D71832" w:rsidRDefault="005D1A89" w:rsidP="005D1A89">
      <w:pPr>
        <w:pStyle w:val="whitespace-normal"/>
        <w:numPr>
          <w:ilvl w:val="0"/>
          <w:numId w:val="2"/>
        </w:numPr>
        <w:spacing w:before="0" w:beforeAutospacing="0"/>
        <w:jc w:val="both"/>
        <w:rPr>
          <w:rFonts w:asciiTheme="minorHAnsi" w:hAnsiTheme="minorHAnsi" w:cstheme="minorHAnsi"/>
        </w:rPr>
      </w:pPr>
      <w:r w:rsidRPr="00D71832">
        <w:rPr>
          <w:rStyle w:val="Strong"/>
          <w:rFonts w:asciiTheme="minorHAnsi" w:eastAsiaTheme="majorEastAsia" w:hAnsiTheme="minorHAnsi" w:cstheme="minorHAnsi"/>
        </w:rPr>
        <w:t>Explicit expressions, for example,</w:t>
      </w:r>
      <w:r w:rsidRPr="00D71832">
        <w:rPr>
          <w:rFonts w:asciiTheme="minorHAnsi" w:hAnsiTheme="minorHAnsi" w:cstheme="minorHAnsi"/>
        </w:rPr>
        <w:t xml:space="preserve"> direct declarations of love, sexual interest, or romantic attraction</w:t>
      </w:r>
    </w:p>
    <w:p w14:paraId="4DE50A2D" w14:textId="77777777" w:rsidR="005D1A89" w:rsidRPr="00D71832" w:rsidRDefault="005D1A89" w:rsidP="005D1A89">
      <w:pPr>
        <w:pStyle w:val="whitespace-normal"/>
        <w:numPr>
          <w:ilvl w:val="0"/>
          <w:numId w:val="2"/>
        </w:numPr>
        <w:jc w:val="both"/>
        <w:rPr>
          <w:rFonts w:asciiTheme="minorHAnsi" w:hAnsiTheme="minorHAnsi" w:cstheme="minorHAnsi"/>
        </w:rPr>
      </w:pPr>
      <w:r w:rsidRPr="00D71832">
        <w:rPr>
          <w:rStyle w:val="Strong"/>
          <w:rFonts w:asciiTheme="minorHAnsi" w:eastAsiaTheme="majorEastAsia" w:hAnsiTheme="minorHAnsi" w:cstheme="minorHAnsi"/>
        </w:rPr>
        <w:t>Implicit manifestations, such as</w:t>
      </w:r>
      <w:r w:rsidRPr="00D71832">
        <w:rPr>
          <w:rFonts w:asciiTheme="minorHAnsi" w:hAnsiTheme="minorHAnsi" w:cstheme="minorHAnsi"/>
        </w:rPr>
        <w:t xml:space="preserve"> flirtatious behaviour, sexual innuendos, or romantic fantasies shared in session</w:t>
      </w:r>
    </w:p>
    <w:p w14:paraId="66C43B4F" w14:textId="77777777" w:rsidR="005D1A89" w:rsidRPr="00D71832" w:rsidRDefault="005D1A89" w:rsidP="005D1A89">
      <w:pPr>
        <w:pStyle w:val="whitespace-normal"/>
        <w:numPr>
          <w:ilvl w:val="0"/>
          <w:numId w:val="2"/>
        </w:numPr>
        <w:jc w:val="both"/>
        <w:rPr>
          <w:rFonts w:asciiTheme="minorHAnsi" w:hAnsiTheme="minorHAnsi" w:cstheme="minorHAnsi"/>
        </w:rPr>
      </w:pPr>
      <w:r w:rsidRPr="00D71832">
        <w:rPr>
          <w:rStyle w:val="Strong"/>
          <w:rFonts w:asciiTheme="minorHAnsi" w:eastAsiaTheme="majorEastAsia" w:hAnsiTheme="minorHAnsi" w:cstheme="minorHAnsi"/>
        </w:rPr>
        <w:t>Behavioural changes, like</w:t>
      </w:r>
      <w:r w:rsidRPr="00D71832">
        <w:rPr>
          <w:rFonts w:asciiTheme="minorHAnsi" w:hAnsiTheme="minorHAnsi" w:cstheme="minorHAnsi"/>
        </w:rPr>
        <w:t xml:space="preserve"> altered dress or appearance for sessions, gift-giving with romantic undertones, boundary testing through physical proximity or touch</w:t>
      </w:r>
    </w:p>
    <w:p w14:paraId="1124332C" w14:textId="77777777" w:rsidR="005D1A89" w:rsidRPr="00D71832" w:rsidRDefault="005D1A89" w:rsidP="005D1A89">
      <w:pPr>
        <w:pStyle w:val="whitespace-normal"/>
        <w:numPr>
          <w:ilvl w:val="0"/>
          <w:numId w:val="2"/>
        </w:numPr>
        <w:jc w:val="both"/>
        <w:rPr>
          <w:rFonts w:asciiTheme="minorHAnsi" w:hAnsiTheme="minorHAnsi" w:cstheme="minorHAnsi"/>
        </w:rPr>
      </w:pPr>
      <w:r w:rsidRPr="00D71832">
        <w:rPr>
          <w:rStyle w:val="Strong"/>
          <w:rFonts w:asciiTheme="minorHAnsi" w:eastAsiaTheme="majorEastAsia" w:hAnsiTheme="minorHAnsi" w:cstheme="minorHAnsi"/>
        </w:rPr>
        <w:t>Testing of boundaries, for example,</w:t>
      </w:r>
      <w:r w:rsidRPr="00D71832">
        <w:rPr>
          <w:rFonts w:asciiTheme="minorHAnsi" w:hAnsiTheme="minorHAnsi" w:cstheme="minorHAnsi"/>
        </w:rPr>
        <w:t xml:space="preserve"> attempts to move the relationship beyond therapeutic boundaries or requests for personal contact</w:t>
      </w:r>
    </w:p>
    <w:p w14:paraId="34CBE0EC" w14:textId="77777777" w:rsidR="005D1A89" w:rsidRPr="00D71832" w:rsidRDefault="005D1A89" w:rsidP="005D1A89">
      <w:pPr>
        <w:pStyle w:val="whitespace-normal"/>
        <w:spacing w:after="0" w:afterAutospacing="0"/>
        <w:jc w:val="both"/>
        <w:rPr>
          <w:rFonts w:asciiTheme="minorHAnsi" w:hAnsiTheme="minorHAnsi" w:cstheme="minorHAnsi"/>
          <w:b/>
          <w:bCs/>
        </w:rPr>
      </w:pPr>
      <w:r w:rsidRPr="00D71832">
        <w:rPr>
          <w:rStyle w:val="Strong"/>
          <w:rFonts w:asciiTheme="minorHAnsi" w:eastAsiaTheme="majorEastAsia" w:hAnsiTheme="minorHAnsi" w:cstheme="minorHAnsi"/>
        </w:rPr>
        <w:t xml:space="preserve">Erotic Countertransference indicators </w:t>
      </w:r>
      <w:r w:rsidRPr="00D71832">
        <w:rPr>
          <w:rFonts w:asciiTheme="minorHAnsi" w:eastAsiaTheme="majorEastAsia" w:hAnsiTheme="minorHAnsi" w:cstheme="minorHAnsi"/>
        </w:rPr>
        <w:t>(Ladson &amp; Welton, 2007; Mann, 2003):</w:t>
      </w:r>
    </w:p>
    <w:p w14:paraId="0C809195" w14:textId="77777777" w:rsidR="005D1A89" w:rsidRPr="00D71832" w:rsidRDefault="005D1A89" w:rsidP="005D1A89">
      <w:pPr>
        <w:pStyle w:val="whitespace-normal"/>
        <w:numPr>
          <w:ilvl w:val="0"/>
          <w:numId w:val="3"/>
        </w:numPr>
        <w:spacing w:before="0" w:beforeAutospacing="0"/>
        <w:jc w:val="both"/>
        <w:rPr>
          <w:rFonts w:asciiTheme="minorHAnsi" w:hAnsiTheme="minorHAnsi" w:cstheme="minorHAnsi"/>
        </w:rPr>
      </w:pPr>
      <w:r w:rsidRPr="00D71832">
        <w:rPr>
          <w:rStyle w:val="Strong"/>
          <w:rFonts w:asciiTheme="minorHAnsi" w:eastAsiaTheme="majorEastAsia" w:hAnsiTheme="minorHAnsi" w:cstheme="minorHAnsi"/>
        </w:rPr>
        <w:t xml:space="preserve">Physical responses such as </w:t>
      </w:r>
      <w:r w:rsidRPr="00D71832">
        <w:rPr>
          <w:rFonts w:asciiTheme="minorHAnsi" w:hAnsiTheme="minorHAnsi" w:cstheme="minorHAnsi"/>
        </w:rPr>
        <w:t>sexual arousal, attraction, or romantic feelings during or after sessions</w:t>
      </w:r>
    </w:p>
    <w:p w14:paraId="3B5DBE6C" w14:textId="77777777" w:rsidR="005D1A89" w:rsidRPr="00D71832" w:rsidRDefault="005D1A89" w:rsidP="005D1A89">
      <w:pPr>
        <w:pStyle w:val="whitespace-normal"/>
        <w:numPr>
          <w:ilvl w:val="0"/>
          <w:numId w:val="3"/>
        </w:numPr>
        <w:jc w:val="both"/>
        <w:rPr>
          <w:rFonts w:asciiTheme="minorHAnsi" w:hAnsiTheme="minorHAnsi" w:cstheme="minorHAnsi"/>
        </w:rPr>
      </w:pPr>
      <w:r w:rsidRPr="00D71832">
        <w:rPr>
          <w:rStyle w:val="Strong"/>
          <w:rFonts w:asciiTheme="minorHAnsi" w:eastAsiaTheme="majorEastAsia" w:hAnsiTheme="minorHAnsi" w:cstheme="minorHAnsi"/>
        </w:rPr>
        <w:t>Cognitive preoccupation, for example,</w:t>
      </w:r>
      <w:r w:rsidRPr="00D71832">
        <w:rPr>
          <w:rFonts w:asciiTheme="minorHAnsi" w:hAnsiTheme="minorHAnsi" w:cstheme="minorHAnsi"/>
        </w:rPr>
        <w:t xml:space="preserve"> persistent thoughts about the client in romantic or sexual contexts outside of clinical reflection</w:t>
      </w:r>
    </w:p>
    <w:p w14:paraId="165EFF0B" w14:textId="77777777" w:rsidR="005D1A89" w:rsidRPr="00D71832" w:rsidRDefault="005D1A89" w:rsidP="005D1A89">
      <w:pPr>
        <w:pStyle w:val="whitespace-normal"/>
        <w:numPr>
          <w:ilvl w:val="0"/>
          <w:numId w:val="3"/>
        </w:numPr>
        <w:jc w:val="both"/>
        <w:rPr>
          <w:rFonts w:asciiTheme="minorHAnsi" w:hAnsiTheme="minorHAnsi" w:cstheme="minorHAnsi"/>
        </w:rPr>
      </w:pPr>
      <w:r w:rsidRPr="00D71832">
        <w:rPr>
          <w:rStyle w:val="Strong"/>
          <w:rFonts w:asciiTheme="minorHAnsi" w:eastAsiaTheme="majorEastAsia" w:hAnsiTheme="minorHAnsi" w:cstheme="minorHAnsi"/>
        </w:rPr>
        <w:lastRenderedPageBreak/>
        <w:t xml:space="preserve">Behavioural modifications </w:t>
      </w:r>
      <w:r w:rsidRPr="00D71832">
        <w:rPr>
          <w:rStyle w:val="Strong"/>
          <w:rFonts w:asciiTheme="minorHAnsi" w:eastAsiaTheme="majorEastAsia" w:hAnsiTheme="minorHAnsi" w:cstheme="minorHAnsi"/>
          <w:b w:val="0"/>
          <w:bCs w:val="0"/>
        </w:rPr>
        <w:t>such as</w:t>
      </w:r>
      <w:r w:rsidRPr="00D71832">
        <w:rPr>
          <w:rFonts w:asciiTheme="minorHAnsi" w:hAnsiTheme="minorHAnsi" w:cstheme="minorHAnsi"/>
        </w:rPr>
        <w:t xml:space="preserve"> changes in therapeutic approach, session management, or boundary enforcement in response to attraction</w:t>
      </w:r>
    </w:p>
    <w:p w14:paraId="556AF940" w14:textId="77777777" w:rsidR="005D1A89" w:rsidRPr="00D71832" w:rsidRDefault="005D1A89" w:rsidP="005D1A89">
      <w:pPr>
        <w:pStyle w:val="whitespace-normal"/>
        <w:numPr>
          <w:ilvl w:val="0"/>
          <w:numId w:val="3"/>
        </w:numPr>
        <w:jc w:val="both"/>
        <w:rPr>
          <w:rFonts w:asciiTheme="minorHAnsi" w:hAnsiTheme="minorHAnsi" w:cstheme="minorHAnsi"/>
        </w:rPr>
      </w:pPr>
      <w:r w:rsidRPr="00D71832">
        <w:rPr>
          <w:rStyle w:val="Strong"/>
          <w:rFonts w:asciiTheme="minorHAnsi" w:eastAsiaTheme="majorEastAsia" w:hAnsiTheme="minorHAnsi" w:cstheme="minorHAnsi"/>
        </w:rPr>
        <w:t xml:space="preserve">Fantasy development: </w:t>
      </w:r>
      <w:r w:rsidRPr="00D71832">
        <w:rPr>
          <w:rFonts w:asciiTheme="minorHAnsi" w:hAnsiTheme="minorHAnsi" w:cstheme="minorHAnsi"/>
        </w:rPr>
        <w:t>sexual or romantic fantasies involving the client that extend beyond normal therapeutic concern.</w:t>
      </w:r>
    </w:p>
    <w:p w14:paraId="03E8E532"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Why have I been chosen?</w:t>
      </w:r>
    </w:p>
    <w:p w14:paraId="18AD5395" w14:textId="77777777" w:rsidR="005D1A89" w:rsidRPr="00D71832" w:rsidRDefault="005D1A89" w:rsidP="005D1A89">
      <w:pPr>
        <w:rPr>
          <w:rFonts w:cstheme="minorHAnsi"/>
        </w:rPr>
      </w:pPr>
      <w:r w:rsidRPr="00D71832">
        <w:rPr>
          <w:rFonts w:cstheme="minorHAnsi"/>
        </w:rPr>
        <w:t xml:space="preserve">We would like to assess as many participants as possible, and you have indicated that you are interested in participating in this study.  </w:t>
      </w:r>
    </w:p>
    <w:p w14:paraId="4C6C393E" w14:textId="77777777" w:rsidR="005D1A89" w:rsidRPr="00D71832" w:rsidRDefault="005D1A89" w:rsidP="005D1A89">
      <w:pPr>
        <w:rPr>
          <w:rFonts w:cstheme="minorHAnsi"/>
        </w:rPr>
      </w:pPr>
      <w:r w:rsidRPr="00D71832">
        <w:rPr>
          <w:rFonts w:cstheme="minorHAnsi"/>
        </w:rPr>
        <w:t>You are a qualified counsellor, psychotherapist or psychologist (registered with the BACP, UKCP or HCPC) with a minimum of 100 hours of post-qualification supervised practice. You have had experience of erotic transference or countertransference within the therapeutic relationship.</w:t>
      </w:r>
    </w:p>
    <w:p w14:paraId="6EDCEF9D" w14:textId="77777777" w:rsidR="005D1A89" w:rsidRPr="00D71832" w:rsidRDefault="005D1A89" w:rsidP="005D1A89">
      <w:pPr>
        <w:pStyle w:val="ListParagraph"/>
        <w:numPr>
          <w:ilvl w:val="0"/>
          <w:numId w:val="1"/>
        </w:numPr>
        <w:rPr>
          <w:rStyle w:val="Strong"/>
          <w:rFonts w:ascii="Calibri" w:hAnsi="Calibri" w:cs="Calibri"/>
          <w:b w:val="0"/>
          <w:bCs w:val="0"/>
        </w:rPr>
      </w:pPr>
      <w:r w:rsidRPr="00D71832">
        <w:rPr>
          <w:rStyle w:val="Strong"/>
          <w:rFonts w:ascii="Calibri" w:hAnsi="Calibri" w:cs="Calibri"/>
        </w:rPr>
        <w:t>The Researcher's Role and Limits to Confidentiality</w:t>
      </w:r>
    </w:p>
    <w:p w14:paraId="2CE1500C" w14:textId="77777777" w:rsidR="005D1A89" w:rsidRPr="00D71832" w:rsidRDefault="005D1A89" w:rsidP="005D1A89">
      <w:pPr>
        <w:rPr>
          <w:rFonts w:ascii="Calibri" w:hAnsi="Calibri" w:cs="Calibri"/>
        </w:rPr>
      </w:pPr>
      <w:r w:rsidRPr="00D71832">
        <w:rPr>
          <w:rFonts w:ascii="Calibri" w:hAnsi="Calibri" w:cs="Calibri"/>
        </w:rPr>
        <w:t xml:space="preserve">I (the researcher) am acting exclusively as a researcher in this </w:t>
      </w:r>
      <w:proofErr w:type="gramStart"/>
      <w:r w:rsidRPr="00D71832">
        <w:rPr>
          <w:rFonts w:ascii="Calibri" w:hAnsi="Calibri" w:cs="Calibri"/>
        </w:rPr>
        <w:t>study</w:t>
      </w:r>
      <w:proofErr w:type="gramEnd"/>
      <w:r w:rsidRPr="00D71832">
        <w:rPr>
          <w:rFonts w:ascii="Calibri" w:hAnsi="Calibri" w:cs="Calibri"/>
        </w:rPr>
        <w:t xml:space="preserve"> and I am not functioning as a therapist, supervisor or assessor. Your participation and responses will not affect your professional standing, accreditation, registration, employment, or training in any way. I hold no supervisory, assessorial, or evaluative authority over you or your clinical practice.</w:t>
      </w:r>
    </w:p>
    <w:p w14:paraId="5AC8B97E" w14:textId="77777777" w:rsidR="005D1A89" w:rsidRPr="00D71832" w:rsidRDefault="005D1A89" w:rsidP="005D1A89">
      <w:pPr>
        <w:rPr>
          <w:rFonts w:ascii="Calibri" w:hAnsi="Calibri" w:cs="Calibri"/>
        </w:rPr>
      </w:pPr>
      <w:r w:rsidRPr="00D71832">
        <w:rPr>
          <w:rFonts w:ascii="Calibri" w:hAnsi="Calibri" w:cs="Calibri"/>
        </w:rPr>
        <w:t xml:space="preserve">Everything you share will be treated as confidential and anonymised. However, there are important </w:t>
      </w:r>
      <w:r w:rsidRPr="00D71832">
        <w:rPr>
          <w:rStyle w:val="Strong"/>
          <w:rFonts w:ascii="Calibri" w:hAnsi="Calibri" w:cs="Calibri"/>
          <w:b w:val="0"/>
          <w:bCs w:val="0"/>
        </w:rPr>
        <w:t>limits to confidentiality.</w:t>
      </w:r>
      <w:r w:rsidRPr="00D71832">
        <w:rPr>
          <w:rFonts w:ascii="Calibri" w:hAnsi="Calibri" w:cs="Calibri"/>
        </w:rPr>
        <w:t xml:space="preserve"> If you disclose information that indicates serious harm to yourself, a client, or others, or if you disclose serious professional misconduct that poses ongoing risk, I may be obliged to breach confidentiality in line with ethical and legal requirements. Such situations would be discussed with you wherever possible before any action is taken. These circumstances are rare, and this research focuses on therapists' professional management of ET/C dynamics, not boundary violations.</w:t>
      </w:r>
    </w:p>
    <w:p w14:paraId="61810E82"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Do I have to take part?</w:t>
      </w:r>
    </w:p>
    <w:p w14:paraId="2F16751B" w14:textId="77777777" w:rsidR="005D1A89" w:rsidRPr="00D71832" w:rsidRDefault="005D1A89" w:rsidP="005D1A89">
      <w:pPr>
        <w:rPr>
          <w:rFonts w:ascii="Calibri" w:hAnsi="Calibri" w:cs="Calibri"/>
        </w:rPr>
      </w:pPr>
      <w:r w:rsidRPr="00D71832">
        <w:rPr>
          <w:rFonts w:ascii="Calibri" w:hAnsi="Calibri" w:cs="Calibri"/>
        </w:rPr>
        <w:t>If you decide to withdraw from the study, please inform the researcher as soon as possible, and they will facilitate your withdrawal. There is an important distinction between withdrawing from the study and withdrawing your data:</w:t>
      </w:r>
    </w:p>
    <w:p w14:paraId="0B976B85" w14:textId="77777777" w:rsidR="005D1A89" w:rsidRPr="00D71832" w:rsidRDefault="005D1A89" w:rsidP="005D1A89">
      <w:pPr>
        <w:pStyle w:val="ListParagraph"/>
        <w:numPr>
          <w:ilvl w:val="0"/>
          <w:numId w:val="5"/>
        </w:numPr>
        <w:spacing w:after="0" w:line="240" w:lineRule="auto"/>
        <w:rPr>
          <w:rFonts w:ascii="Calibri" w:hAnsi="Calibri" w:cs="Calibri"/>
        </w:rPr>
      </w:pPr>
      <w:r w:rsidRPr="00D71832">
        <w:rPr>
          <w:rStyle w:val="Strong"/>
          <w:rFonts w:ascii="Calibri" w:hAnsi="Calibri" w:cs="Calibri"/>
          <w:b w:val="0"/>
          <w:bCs w:val="0"/>
        </w:rPr>
        <w:t>Withdrawing from the study:</w:t>
      </w:r>
      <w:r w:rsidRPr="00D71832">
        <w:rPr>
          <w:rFonts w:ascii="Calibri" w:hAnsi="Calibri" w:cs="Calibri"/>
        </w:rPr>
        <w:t xml:space="preserve"> You may withdraw from participation at any time during the interview process, without giving a reason and without any consequences.</w:t>
      </w:r>
    </w:p>
    <w:p w14:paraId="4B049792" w14:textId="77777777" w:rsidR="005D1A89" w:rsidRPr="00D71832" w:rsidRDefault="005D1A89" w:rsidP="005D1A89">
      <w:pPr>
        <w:pStyle w:val="ListParagraph"/>
        <w:numPr>
          <w:ilvl w:val="0"/>
          <w:numId w:val="5"/>
        </w:numPr>
        <w:spacing w:after="0" w:line="240" w:lineRule="auto"/>
        <w:rPr>
          <w:rFonts w:ascii="Calibri" w:hAnsi="Calibri" w:cs="Calibri"/>
        </w:rPr>
      </w:pPr>
      <w:r w:rsidRPr="00D71832">
        <w:rPr>
          <w:rStyle w:val="Strong"/>
          <w:rFonts w:ascii="Calibri" w:hAnsi="Calibri" w:cs="Calibri"/>
          <w:b w:val="0"/>
          <w:bCs w:val="0"/>
        </w:rPr>
        <w:t>Withdrawing your data:</w:t>
      </w:r>
      <w:r w:rsidRPr="00D71832">
        <w:rPr>
          <w:rFonts w:ascii="Calibri" w:hAnsi="Calibri" w:cs="Calibri"/>
        </w:rPr>
        <w:t xml:space="preserve"> You may request withdrawal of your data up to one month after your interview. After this date, your transcript will be fully anonymised and integrated into the analysis, making it difficult to identify and remove. Once anonymised, your data cannot be withdrawn, though it will never be identifiable as yours.</w:t>
      </w:r>
    </w:p>
    <w:p w14:paraId="0A37961B" w14:textId="77777777" w:rsidR="005D1A89" w:rsidRPr="00D71832" w:rsidRDefault="005D1A89" w:rsidP="005D1A89">
      <w:pPr>
        <w:spacing w:after="0" w:line="240" w:lineRule="auto"/>
        <w:rPr>
          <w:rFonts w:ascii="Calibri" w:hAnsi="Calibri" w:cs="Calibri"/>
        </w:rPr>
      </w:pPr>
    </w:p>
    <w:p w14:paraId="11864A06" w14:textId="77777777" w:rsidR="005D1A89" w:rsidRPr="00D71832" w:rsidRDefault="005D1A89" w:rsidP="005D1A89">
      <w:pPr>
        <w:rPr>
          <w:rFonts w:cstheme="minorHAnsi"/>
          <w:iCs/>
        </w:rPr>
      </w:pPr>
      <w:r w:rsidRPr="00D71832">
        <w:rPr>
          <w:rFonts w:cstheme="minorHAnsi"/>
          <w:iCs/>
        </w:rPr>
        <w:t>You have the right to withdraw, or you can decide not to take part. Exercising this right will not have any repercussions.</w:t>
      </w:r>
    </w:p>
    <w:p w14:paraId="67D29534"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What will I have to do?</w:t>
      </w:r>
    </w:p>
    <w:p w14:paraId="2D85B87F" w14:textId="2988505F" w:rsidR="005D1A89" w:rsidRPr="00D71832" w:rsidRDefault="005D1A89" w:rsidP="00D71832">
      <w:pPr>
        <w:rPr>
          <w:rStyle w:val="Strong"/>
          <w:rFonts w:ascii="Calibri" w:hAnsi="Calibri" w:cs="Calibri"/>
          <w:b w:val="0"/>
          <w:bCs w:val="0"/>
        </w:rPr>
      </w:pPr>
      <w:r w:rsidRPr="00D71832">
        <w:rPr>
          <w:rStyle w:val="Strong"/>
          <w:rFonts w:ascii="Calibri" w:hAnsi="Calibri" w:cs="Calibri"/>
          <w:b w:val="0"/>
          <w:bCs w:val="0"/>
        </w:rPr>
        <w:t>Your safety and confidentiality are paramount in this research</w:t>
      </w:r>
      <w:r w:rsidRPr="00D71832">
        <w:rPr>
          <w:rStyle w:val="Strong"/>
          <w:rFonts w:ascii="Calibri" w:hAnsi="Calibri" w:cs="Calibri"/>
        </w:rPr>
        <w:t>.</w:t>
      </w:r>
      <w:r w:rsidRPr="00D71832">
        <w:rPr>
          <w:rFonts w:ascii="Calibri" w:hAnsi="Calibri" w:cs="Calibri"/>
        </w:rPr>
        <w:t xml:space="preserve"> You will be required to meet with the researcher on one occasion for approximately 1 hour. To ensure complete confidentiality and your </w:t>
      </w:r>
      <w:r w:rsidRPr="00D71832">
        <w:rPr>
          <w:rFonts w:ascii="Calibri" w:hAnsi="Calibri" w:cs="Calibri"/>
        </w:rPr>
        <w:lastRenderedPageBreak/>
        <w:t>comfort when discussing this sensitive material, the interview will take place in a private, secure setting, either:</w:t>
      </w:r>
    </w:p>
    <w:p w14:paraId="7E03BB05" w14:textId="77777777" w:rsidR="005D1A89" w:rsidRPr="00D71832" w:rsidRDefault="005D1A89" w:rsidP="005D1A89">
      <w:pPr>
        <w:pStyle w:val="whitespace-normal"/>
        <w:numPr>
          <w:ilvl w:val="0"/>
          <w:numId w:val="4"/>
        </w:numPr>
        <w:spacing w:line="240" w:lineRule="auto"/>
        <w:rPr>
          <w:rFonts w:ascii="Calibri" w:hAnsi="Calibri" w:cs="Calibri"/>
        </w:rPr>
      </w:pPr>
      <w:r w:rsidRPr="00D71832">
        <w:rPr>
          <w:rStyle w:val="Strong"/>
          <w:rFonts w:ascii="Calibri" w:eastAsia="Times" w:hAnsi="Calibri" w:cs="Calibri"/>
          <w:b w:val="0"/>
          <w:bCs w:val="0"/>
        </w:rPr>
        <w:t>In person:</w:t>
      </w:r>
      <w:r w:rsidRPr="00D71832">
        <w:rPr>
          <w:rFonts w:ascii="Calibri" w:hAnsi="Calibri" w:cs="Calibri"/>
        </w:rPr>
        <w:t xml:space="preserve"> a private office in Swindon with appropriate confidentiality measures</w:t>
      </w:r>
    </w:p>
    <w:p w14:paraId="702ABBAE" w14:textId="77777777" w:rsidR="005D1A89" w:rsidRPr="00D71832" w:rsidRDefault="005D1A89" w:rsidP="005D1A89">
      <w:pPr>
        <w:pStyle w:val="whitespace-normal"/>
        <w:numPr>
          <w:ilvl w:val="0"/>
          <w:numId w:val="4"/>
        </w:numPr>
        <w:spacing w:line="240" w:lineRule="auto"/>
        <w:rPr>
          <w:rFonts w:ascii="Calibri" w:hAnsi="Calibri" w:cs="Calibri"/>
        </w:rPr>
      </w:pPr>
      <w:r w:rsidRPr="00D71832">
        <w:rPr>
          <w:rStyle w:val="Strong"/>
          <w:rFonts w:ascii="Calibri" w:eastAsia="Times" w:hAnsi="Calibri" w:cs="Calibri"/>
          <w:b w:val="0"/>
          <w:bCs w:val="0"/>
        </w:rPr>
        <w:t>Online:</w:t>
      </w:r>
      <w:r w:rsidRPr="00D71832">
        <w:rPr>
          <w:rFonts w:ascii="Calibri" w:hAnsi="Calibri" w:cs="Calibri"/>
        </w:rPr>
        <w:t xml:space="preserve"> using Zoom in a private space where you will not be overheard</w:t>
      </w:r>
    </w:p>
    <w:p w14:paraId="326EEEA2" w14:textId="77777777" w:rsidR="005D1A89" w:rsidRPr="00D71832" w:rsidRDefault="005D1A89" w:rsidP="005D1A89">
      <w:pPr>
        <w:pStyle w:val="font-claude-response-body"/>
        <w:rPr>
          <w:rFonts w:ascii="Calibri" w:hAnsi="Calibri" w:cs="Calibri"/>
          <w:sz w:val="22"/>
          <w:szCs w:val="22"/>
        </w:rPr>
      </w:pPr>
      <w:r w:rsidRPr="00D71832">
        <w:rPr>
          <w:rFonts w:ascii="Calibri" w:hAnsi="Calibri" w:cs="Calibri"/>
          <w:sz w:val="22"/>
          <w:szCs w:val="22"/>
        </w:rPr>
        <w:t>Please ensure you are in a confidential environment where you feel safe to speak openly. Public spaces, shared workplaces, or any non-confidential environments are not appropriate for this interview.</w:t>
      </w:r>
    </w:p>
    <w:p w14:paraId="64C59065" w14:textId="77777777" w:rsidR="005D1A89" w:rsidRPr="00D71832" w:rsidRDefault="005D1A89" w:rsidP="005D1A89">
      <w:pPr>
        <w:pStyle w:val="font-claude-response-body"/>
        <w:rPr>
          <w:rFonts w:ascii="Calibri" w:hAnsi="Calibri" w:cs="Calibri"/>
          <w:sz w:val="22"/>
          <w:szCs w:val="22"/>
        </w:rPr>
      </w:pPr>
      <w:r w:rsidRPr="00D71832">
        <w:rPr>
          <w:rFonts w:ascii="Calibri" w:hAnsi="Calibri" w:cs="Calibri"/>
          <w:sz w:val="22"/>
          <w:szCs w:val="22"/>
        </w:rPr>
        <w:t>The interview will be recorded using an encrypted device.</w:t>
      </w:r>
    </w:p>
    <w:p w14:paraId="0A4160D7" w14:textId="77777777" w:rsidR="005D1A89" w:rsidRPr="00D71832" w:rsidRDefault="005D1A89" w:rsidP="005D1A89">
      <w:pPr>
        <w:rPr>
          <w:rFonts w:eastAsia="SimSun" w:cstheme="minorHAnsi"/>
        </w:rPr>
      </w:pPr>
      <w:r w:rsidRPr="00D71832">
        <w:rPr>
          <w:rFonts w:eastAsia="SimSun" w:cstheme="minorHAnsi"/>
        </w:rPr>
        <w:t>Please note that this project may be selected for audit by a designated committee member to ensure quality assurance and equity.  This means that the designated member can request to see signed consent forms.  However, if this is the case, your consent form will only be accessed by the designated auditor or audit team member.</w:t>
      </w:r>
    </w:p>
    <w:p w14:paraId="092CCC09"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What are the possible benefits of taking part?</w:t>
      </w:r>
    </w:p>
    <w:p w14:paraId="169C2407" w14:textId="77777777" w:rsidR="005D1A89" w:rsidRPr="00D71832" w:rsidRDefault="005D1A89" w:rsidP="005D1A89">
      <w:pPr>
        <w:rPr>
          <w:rFonts w:cstheme="minorHAnsi"/>
          <w:iCs/>
        </w:rPr>
      </w:pPr>
      <w:r w:rsidRPr="00D71832">
        <w:rPr>
          <w:rFonts w:cstheme="minorHAnsi"/>
          <w:iCs/>
        </w:rPr>
        <w:t>We hope that participating in the study will help you.  However, this cannot be guaranteed.  The information we get from this study may help us understand how therapists understand and manage erotic transference and countertransference.</w:t>
      </w:r>
    </w:p>
    <w:p w14:paraId="7F1EE134" w14:textId="77777777" w:rsidR="005D1A89" w:rsidRPr="00D71832" w:rsidRDefault="005D1A89" w:rsidP="005D1A89">
      <w:pPr>
        <w:pStyle w:val="ListParagraph"/>
        <w:numPr>
          <w:ilvl w:val="0"/>
          <w:numId w:val="1"/>
        </w:numPr>
        <w:spacing w:after="160"/>
        <w:rPr>
          <w:rFonts w:cstheme="minorHAnsi"/>
          <w:b/>
        </w:rPr>
      </w:pPr>
      <w:r w:rsidRPr="00D71832">
        <w:rPr>
          <w:rFonts w:cstheme="minorHAnsi"/>
          <w:b/>
        </w:rPr>
        <w:t>What are the possible disadvantages of taking part?</w:t>
      </w:r>
    </w:p>
    <w:p w14:paraId="5EB27EBA" w14:textId="77777777" w:rsidR="005D1A89" w:rsidRPr="00D71832" w:rsidRDefault="005D1A89" w:rsidP="005D1A89">
      <w:pPr>
        <w:rPr>
          <w:rFonts w:cstheme="minorHAnsi"/>
        </w:rPr>
      </w:pPr>
      <w:r w:rsidRPr="00D71832">
        <w:rPr>
          <w:rFonts w:cstheme="minorHAnsi"/>
        </w:rPr>
        <w:t>Erotic transference and countertransference can be difficult for some people to discuss openly. If the material we are discussing becomes uncomfortable for you in any way, you can request that the interview be paused or stopped. You will be provided with a debrief sheet with appropriate resources.</w:t>
      </w:r>
    </w:p>
    <w:p w14:paraId="00B4828F"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How will my confidentiality be protected?</w:t>
      </w:r>
    </w:p>
    <w:p w14:paraId="28016B63" w14:textId="77777777" w:rsidR="005D1A89" w:rsidRPr="00D71832" w:rsidRDefault="005D1A89" w:rsidP="005D1A89">
      <w:pPr>
        <w:rPr>
          <w:rFonts w:ascii="Calibri" w:hAnsi="Calibri" w:cs="Calibri"/>
        </w:rPr>
      </w:pPr>
      <w:r w:rsidRPr="00D71832">
        <w:rPr>
          <w:rFonts w:ascii="Calibri" w:hAnsi="Calibri" w:cs="Calibri"/>
        </w:rPr>
        <w:t>Your safety and confidentiality are my highest priorities throughout this research. The interview will take place in a confidential, private setting where you can speak freely without being overheard. You are in complete control of what you share and can pause, skip questions, or stop the interview at any time without explanation. If discussing this material becomes uncomfortable, we can take breaks, use grounding techniques, or conclude the interview. You will be provided with a debrief sheet containing support resources.  All data will be fully anonymised, and your identity will be protected in any publications or presentations arising from this research.</w:t>
      </w:r>
    </w:p>
    <w:p w14:paraId="59817AB9" w14:textId="4185C467" w:rsidR="00D71832" w:rsidRDefault="005D1A89" w:rsidP="005D1A89">
      <w:pPr>
        <w:rPr>
          <w:rFonts w:cstheme="minorHAnsi"/>
          <w:iCs/>
        </w:rPr>
      </w:pPr>
      <w:r w:rsidRPr="00D71832">
        <w:rPr>
          <w:rFonts w:cstheme="minorHAnsi"/>
          <w:iCs/>
        </w:rPr>
        <w:t>You will be allocated a participant code that will always be used to identify any data you provide.  Your name or other personal details will not be associated with your data; for example, the consent form you sign will be kept separate from your data.  All paper records will be stored in a locked filing cabinet, accessible only to the research team, and all electronic data will be stored on a password-protected computer.  All information you provide will be treated in accordance with the Data Protection Act 2018.</w:t>
      </w:r>
    </w:p>
    <w:p w14:paraId="658BDC0D" w14:textId="5D06D88F" w:rsidR="005D1A89" w:rsidRPr="00D71832" w:rsidRDefault="00D71832" w:rsidP="00D71832">
      <w:pPr>
        <w:spacing w:after="0" w:line="240" w:lineRule="auto"/>
        <w:rPr>
          <w:rFonts w:cstheme="minorHAnsi"/>
          <w:iCs/>
        </w:rPr>
      </w:pPr>
      <w:r>
        <w:rPr>
          <w:rFonts w:cstheme="minorHAnsi"/>
          <w:iCs/>
        </w:rPr>
        <w:br w:type="page"/>
      </w:r>
    </w:p>
    <w:p w14:paraId="574DF4AB"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lastRenderedPageBreak/>
        <w:t>What will happen to the results of the research study?</w:t>
      </w:r>
    </w:p>
    <w:p w14:paraId="64B0241A" w14:textId="77777777" w:rsidR="005D1A89" w:rsidRPr="00D71832" w:rsidRDefault="005D1A89" w:rsidP="005D1A89">
      <w:pPr>
        <w:rPr>
          <w:rFonts w:cstheme="minorHAnsi"/>
        </w:rPr>
      </w:pPr>
      <w:r w:rsidRPr="00D71832">
        <w:rPr>
          <w:rFonts w:cstheme="minorHAnsi"/>
        </w:rPr>
        <w:t>The results of this study may be presented at conferences or in journal articles.  However, the data will only be used by research team members, and your personal information or data will not be revealed at any point.</w:t>
      </w:r>
    </w:p>
    <w:p w14:paraId="5465ED6F"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Who has reviewed the study?</w:t>
      </w:r>
    </w:p>
    <w:p w14:paraId="65529C0E" w14:textId="77777777" w:rsidR="005D1A89" w:rsidRPr="00D71832" w:rsidRDefault="005D1A89" w:rsidP="005D1A89">
      <w:pPr>
        <w:rPr>
          <w:rFonts w:cstheme="minorHAnsi"/>
        </w:rPr>
      </w:pPr>
      <w:r w:rsidRPr="00D71832">
        <w:rPr>
          <w:rFonts w:cstheme="minorHAnsi"/>
        </w:rPr>
        <w:t>The study has received full ethical clearance from the Metanoia Institute Research Ethics Committee (MREC), which reviewed it.</w:t>
      </w:r>
    </w:p>
    <w:p w14:paraId="2D39B208" w14:textId="77777777" w:rsidR="005D1A89" w:rsidRPr="00D71832" w:rsidRDefault="005D1A89" w:rsidP="005D1A89">
      <w:pPr>
        <w:pStyle w:val="ListParagraph"/>
        <w:numPr>
          <w:ilvl w:val="0"/>
          <w:numId w:val="1"/>
        </w:numPr>
        <w:spacing w:after="160"/>
        <w:rPr>
          <w:rFonts w:cstheme="minorHAnsi"/>
          <w:b/>
          <w:bCs/>
        </w:rPr>
      </w:pPr>
      <w:r w:rsidRPr="00D71832">
        <w:rPr>
          <w:rFonts w:cstheme="minorHAnsi"/>
          <w:b/>
          <w:bCs/>
        </w:rPr>
        <w:t>Contact for further information</w:t>
      </w:r>
    </w:p>
    <w:p w14:paraId="196FBACB" w14:textId="77777777" w:rsidR="005D1A89" w:rsidRPr="00D71832" w:rsidRDefault="005D1A89" w:rsidP="005D1A89">
      <w:pPr>
        <w:rPr>
          <w:rFonts w:cstheme="minorHAnsi"/>
        </w:rPr>
      </w:pPr>
      <w:r w:rsidRPr="00D71832">
        <w:rPr>
          <w:rFonts w:cstheme="minorHAnsi"/>
        </w:rPr>
        <w:t>If you require further information, have any questions or would like to withdraw your data, then please contact:</w:t>
      </w:r>
    </w:p>
    <w:p w14:paraId="6E5DC813" w14:textId="77777777" w:rsidR="005D1A89" w:rsidRPr="00D71832" w:rsidRDefault="005D1A89" w:rsidP="005D1A89">
      <w:pPr>
        <w:spacing w:after="0"/>
        <w:rPr>
          <w:rFonts w:cstheme="minorHAnsi"/>
        </w:rPr>
      </w:pPr>
      <w:r w:rsidRPr="00D71832">
        <w:rPr>
          <w:rFonts w:cstheme="minorHAnsi"/>
        </w:rPr>
        <w:t>Jen Pepler (Researcher)</w:t>
      </w:r>
    </w:p>
    <w:p w14:paraId="1ED161F0" w14:textId="77777777" w:rsidR="005D1A89" w:rsidRPr="00D71832" w:rsidRDefault="005D1A89" w:rsidP="005D1A89">
      <w:pPr>
        <w:spacing w:after="0"/>
        <w:rPr>
          <w:rFonts w:cstheme="minorHAnsi"/>
        </w:rPr>
      </w:pPr>
      <w:r w:rsidRPr="00D71832">
        <w:rPr>
          <w:rFonts w:cstheme="minorHAnsi"/>
        </w:rPr>
        <w:t xml:space="preserve">Metanoia Institute </w:t>
      </w:r>
    </w:p>
    <w:p w14:paraId="61A6F05A" w14:textId="77777777" w:rsidR="005D1A89" w:rsidRPr="00D71832" w:rsidRDefault="005D1A89" w:rsidP="005D1A89">
      <w:pPr>
        <w:rPr>
          <w:rFonts w:cstheme="minorHAnsi"/>
        </w:rPr>
      </w:pPr>
      <w:r w:rsidRPr="00D71832">
        <w:rPr>
          <w:rFonts w:cstheme="minorHAnsi"/>
        </w:rPr>
        <w:t>jennifer.pepler@metanoia.ac.uk</w:t>
      </w:r>
    </w:p>
    <w:p w14:paraId="5C5FA76D" w14:textId="77777777" w:rsidR="005D1A89" w:rsidRPr="006E6A38" w:rsidRDefault="005D1A89" w:rsidP="005D1A89">
      <w:pPr>
        <w:rPr>
          <w:rFonts w:cstheme="minorHAnsi"/>
        </w:rPr>
      </w:pPr>
      <w:r w:rsidRPr="00D71832">
        <w:rPr>
          <w:rFonts w:cstheme="minorHAnsi"/>
          <w:b/>
          <w:bCs/>
        </w:rPr>
        <w:t>Thank you for taking part in this study.  You should keep this participant information letter as it contains your participant code, important information, and the researcher's contact information.</w:t>
      </w:r>
    </w:p>
    <w:p w14:paraId="1EE1A9D1" w14:textId="77777777" w:rsidR="00371BF2" w:rsidRDefault="00371BF2"/>
    <w:sectPr w:rsidR="00371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EAB"/>
    <w:multiLevelType w:val="hybridMultilevel"/>
    <w:tmpl w:val="790C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20351"/>
    <w:multiLevelType w:val="multilevel"/>
    <w:tmpl w:val="F3E2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03A19"/>
    <w:multiLevelType w:val="multilevel"/>
    <w:tmpl w:val="67F6AED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E2E22"/>
    <w:multiLevelType w:val="multilevel"/>
    <w:tmpl w:val="2A0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42895"/>
    <w:multiLevelType w:val="hybridMultilevel"/>
    <w:tmpl w:val="370E9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0937303">
    <w:abstractNumId w:val="2"/>
  </w:num>
  <w:num w:numId="2" w16cid:durableId="2083521970">
    <w:abstractNumId w:val="3"/>
  </w:num>
  <w:num w:numId="3" w16cid:durableId="285434841">
    <w:abstractNumId w:val="1"/>
  </w:num>
  <w:num w:numId="4" w16cid:durableId="976109211">
    <w:abstractNumId w:val="4"/>
  </w:num>
  <w:num w:numId="5" w16cid:durableId="138302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77"/>
    <w:rsid w:val="00360C2A"/>
    <w:rsid w:val="00371BF2"/>
    <w:rsid w:val="003F3601"/>
    <w:rsid w:val="005D1A89"/>
    <w:rsid w:val="00901AFA"/>
    <w:rsid w:val="009158E2"/>
    <w:rsid w:val="00CD4677"/>
    <w:rsid w:val="00D71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F48A1F"/>
  <w15:chartTrackingRefBased/>
  <w15:docId w15:val="{A0EF5B0F-C589-6044-A7E1-2DB7088B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89"/>
    <w:pPr>
      <w:spacing w:after="200" w:line="276"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CD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677"/>
    <w:rPr>
      <w:rFonts w:eastAsiaTheme="majorEastAsia" w:cstheme="majorBidi"/>
      <w:color w:val="272727" w:themeColor="text1" w:themeTint="D8"/>
    </w:rPr>
  </w:style>
  <w:style w:type="paragraph" w:styleId="Title">
    <w:name w:val="Title"/>
    <w:basedOn w:val="Normal"/>
    <w:next w:val="Normal"/>
    <w:link w:val="TitleChar"/>
    <w:uiPriority w:val="10"/>
    <w:qFormat/>
    <w:rsid w:val="00CD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6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6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4677"/>
    <w:rPr>
      <w:i/>
      <w:iCs/>
      <w:color w:val="404040" w:themeColor="text1" w:themeTint="BF"/>
    </w:rPr>
  </w:style>
  <w:style w:type="paragraph" w:styleId="ListParagraph">
    <w:name w:val="List Paragraph"/>
    <w:basedOn w:val="Normal"/>
    <w:link w:val="ListParagraphChar"/>
    <w:uiPriority w:val="34"/>
    <w:qFormat/>
    <w:rsid w:val="00CD4677"/>
    <w:pPr>
      <w:ind w:left="720"/>
      <w:contextualSpacing/>
    </w:pPr>
  </w:style>
  <w:style w:type="character" w:styleId="IntenseEmphasis">
    <w:name w:val="Intense Emphasis"/>
    <w:basedOn w:val="DefaultParagraphFont"/>
    <w:uiPriority w:val="21"/>
    <w:qFormat/>
    <w:rsid w:val="00CD4677"/>
    <w:rPr>
      <w:i/>
      <w:iCs/>
      <w:color w:val="0F4761" w:themeColor="accent1" w:themeShade="BF"/>
    </w:rPr>
  </w:style>
  <w:style w:type="paragraph" w:styleId="IntenseQuote">
    <w:name w:val="Intense Quote"/>
    <w:basedOn w:val="Normal"/>
    <w:next w:val="Normal"/>
    <w:link w:val="IntenseQuoteChar"/>
    <w:uiPriority w:val="30"/>
    <w:qFormat/>
    <w:rsid w:val="00CD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677"/>
    <w:rPr>
      <w:i/>
      <w:iCs/>
      <w:color w:val="0F4761" w:themeColor="accent1" w:themeShade="BF"/>
    </w:rPr>
  </w:style>
  <w:style w:type="character" w:styleId="IntenseReference">
    <w:name w:val="Intense Reference"/>
    <w:basedOn w:val="DefaultParagraphFont"/>
    <w:uiPriority w:val="32"/>
    <w:qFormat/>
    <w:rsid w:val="00CD4677"/>
    <w:rPr>
      <w:b/>
      <w:bCs/>
      <w:smallCaps/>
      <w:color w:val="0F4761" w:themeColor="accent1" w:themeShade="BF"/>
      <w:spacing w:val="5"/>
    </w:rPr>
  </w:style>
  <w:style w:type="character" w:styleId="PlaceholderText">
    <w:name w:val="Placeholder Text"/>
    <w:basedOn w:val="DefaultParagraphFont"/>
    <w:uiPriority w:val="99"/>
    <w:semiHidden/>
    <w:rsid w:val="00CD4677"/>
    <w:rPr>
      <w:color w:val="808080"/>
    </w:rPr>
  </w:style>
  <w:style w:type="character" w:styleId="Strong">
    <w:name w:val="Strong"/>
    <w:basedOn w:val="DefaultParagraphFont"/>
    <w:uiPriority w:val="22"/>
    <w:qFormat/>
    <w:rsid w:val="00CD4677"/>
    <w:rPr>
      <w:b/>
      <w:bCs/>
    </w:rPr>
  </w:style>
  <w:style w:type="paragraph" w:customStyle="1" w:styleId="whitespace-normal">
    <w:name w:val="whitespace-normal"/>
    <w:basedOn w:val="Normal"/>
    <w:rsid w:val="00CD4677"/>
    <w:pPr>
      <w:spacing w:before="100" w:beforeAutospacing="1" w:after="100" w:afterAutospacing="1"/>
    </w:pPr>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5D1A89"/>
  </w:style>
  <w:style w:type="paragraph" w:customStyle="1" w:styleId="font-claude-response-body">
    <w:name w:val="font-claude-response-body"/>
    <w:basedOn w:val="Normal"/>
    <w:rsid w:val="005D1A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D6379CF053D4286734FE8E247203F"/>
        <w:category>
          <w:name w:val="General"/>
          <w:gallery w:val="placeholder"/>
        </w:category>
        <w:types>
          <w:type w:val="bbPlcHdr"/>
        </w:types>
        <w:behaviors>
          <w:behavior w:val="content"/>
        </w:behaviors>
        <w:guid w:val="{38020D3C-4393-FC45-AD9D-292E7D96026B}"/>
      </w:docPartPr>
      <w:docPartBody>
        <w:p w:rsidR="00000000" w:rsidRDefault="00CF737E" w:rsidP="00CF737E">
          <w:pPr>
            <w:pStyle w:val="326D6379CF053D4286734FE8E247203F"/>
          </w:pPr>
          <w:r w:rsidRPr="001032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7E"/>
    <w:rsid w:val="00360C2A"/>
    <w:rsid w:val="005E387A"/>
    <w:rsid w:val="00CF7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37E"/>
    <w:rPr>
      <w:color w:val="808080"/>
    </w:rPr>
  </w:style>
  <w:style w:type="paragraph" w:customStyle="1" w:styleId="CE57886B3B0E8C4EB0B15C85CC623DD9">
    <w:name w:val="CE57886B3B0E8C4EB0B15C85CC623DD9"/>
    <w:rsid w:val="00CF737E"/>
  </w:style>
  <w:style w:type="paragraph" w:customStyle="1" w:styleId="326D6379CF053D4286734FE8E247203F">
    <w:name w:val="326D6379CF053D4286734FE8E247203F"/>
    <w:rsid w:val="00CF7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1323</Words>
  <Characters>7490</Characters>
  <Application>Microsoft Office Word</Application>
  <DocSecurity>0</DocSecurity>
  <Lines>197</Lines>
  <Paragraphs>111</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Pepler</dc:creator>
  <cp:keywords/>
  <dc:description/>
  <cp:lastModifiedBy>Jen Pepler</cp:lastModifiedBy>
  <cp:revision>5</cp:revision>
  <dcterms:created xsi:type="dcterms:W3CDTF">2026-04-07T11:44:00Z</dcterms:created>
  <dcterms:modified xsi:type="dcterms:W3CDTF">2026-04-07T11:57:00Z</dcterms:modified>
</cp:coreProperties>
</file>