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54085" w14:textId="0B3678F7" w:rsidR="00C432BC" w:rsidRPr="00F46FA7" w:rsidRDefault="00406699" w:rsidP="00C432BC">
      <w:pPr>
        <w:ind w:left="2160" w:firstLine="720"/>
        <w:jc w:val="center"/>
        <w:rPr>
          <w:rFonts w:ascii="Trebuchet MS" w:hAnsi="Trebuchet MS" w:cs="Arial"/>
          <w:b/>
          <w:color w:val="E20E5A"/>
        </w:rPr>
      </w:pPr>
      <w:bookmarkStart w:id="0" w:name="_Hlk517616697"/>
      <w:r w:rsidRPr="00F46FA7">
        <w:rPr>
          <w:noProof/>
          <w:color w:val="E20E5A"/>
          <w:lang w:eastAsia="en-GB"/>
        </w:rPr>
        <w:drawing>
          <wp:anchor distT="0" distB="0" distL="114300" distR="114300" simplePos="0" relativeHeight="251667456" behindDoc="1" locked="0" layoutInCell="1" allowOverlap="1" wp14:anchorId="0C5E6FF6" wp14:editId="6C66D986">
            <wp:simplePos x="0" y="0"/>
            <wp:positionH relativeFrom="page">
              <wp:posOffset>-82550</wp:posOffset>
            </wp:positionH>
            <wp:positionV relativeFrom="paragraph">
              <wp:posOffset>-784225</wp:posOffset>
            </wp:positionV>
            <wp:extent cx="3619500" cy="781050"/>
            <wp:effectExtent l="0" t="0" r="0" b="0"/>
            <wp:wrapNone/>
            <wp:docPr id="1" name="Picture 1" descr="C:\Users\RuthCl\Desktop\Register letterh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Cl\Desktop\Register letterhead-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1666" r="52047" b="91016"/>
                    <a:stretch/>
                  </pic:blipFill>
                  <pic:spPr bwMode="auto">
                    <a:xfrm>
                      <a:off x="0" y="0"/>
                      <a:ext cx="36195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32BC" w:rsidRPr="00F46FA7">
        <w:rPr>
          <w:rFonts w:ascii="Trebuchet MS" w:hAnsi="Trebuchet MS" w:cs="Arial"/>
          <w:b/>
          <w:color w:val="E20E5A"/>
        </w:rPr>
        <w:t>Article 12.3</w:t>
      </w:r>
      <w:r w:rsidR="00C432BC" w:rsidRPr="00F46FA7">
        <w:rPr>
          <w:rFonts w:ascii="Trebuchet MS" w:hAnsi="Trebuchet MS" w:cs="Arial"/>
          <w:b/>
          <w:color w:val="E20E5A"/>
        </w:rPr>
        <w:tab/>
      </w:r>
      <w:r w:rsidR="00C432BC" w:rsidRPr="00F46FA7">
        <w:rPr>
          <w:rFonts w:ascii="Trebuchet MS" w:hAnsi="Trebuchet MS" w:cs="Arial"/>
          <w:b/>
          <w:color w:val="E20E5A"/>
        </w:rPr>
        <w:tab/>
      </w:r>
      <w:r w:rsidR="00C432BC" w:rsidRPr="00F46FA7">
        <w:rPr>
          <w:rFonts w:ascii="Trebuchet MS" w:hAnsi="Trebuchet MS" w:cs="Arial"/>
          <w:b/>
          <w:color w:val="E20E5A"/>
        </w:rPr>
        <w:tab/>
      </w:r>
      <w:r w:rsidR="00C432BC" w:rsidRPr="00F46FA7">
        <w:rPr>
          <w:rFonts w:ascii="Trebuchet MS" w:hAnsi="Trebuchet MS" w:cs="Arial"/>
          <w:b/>
          <w:color w:val="E20E5A"/>
        </w:rPr>
        <w:tab/>
      </w:r>
      <w:r w:rsidR="00C432BC" w:rsidRPr="00F46FA7">
        <w:rPr>
          <w:rFonts w:ascii="Trebuchet MS" w:hAnsi="Trebuchet MS" w:cs="Arial"/>
          <w:b/>
          <w:color w:val="E20E5A"/>
        </w:rPr>
        <w:tab/>
      </w:r>
    </w:p>
    <w:p w14:paraId="0062FCD6" w14:textId="6C80F04F" w:rsidR="00406699" w:rsidRPr="00F46FA7" w:rsidRDefault="00C432BC" w:rsidP="00406699">
      <w:pPr>
        <w:jc w:val="center"/>
        <w:rPr>
          <w:rFonts w:ascii="Trebuchet MS" w:hAnsi="Trebuchet MS" w:cs="Arial"/>
          <w:b/>
          <w:color w:val="E20E5A"/>
        </w:rPr>
      </w:pPr>
      <w:r w:rsidRPr="00F46FA7">
        <w:rPr>
          <w:rFonts w:ascii="Trebuchet MS" w:hAnsi="Trebuchet MS" w:cs="Arial"/>
          <w:b/>
          <w:color w:val="E20E5A"/>
        </w:rPr>
        <w:t>Disclosing Criminal Convictions</w:t>
      </w:r>
      <w:r w:rsidR="00406699" w:rsidRPr="00F46FA7">
        <w:rPr>
          <w:rFonts w:ascii="Trebuchet MS" w:hAnsi="Trebuchet MS" w:cs="Arial"/>
          <w:b/>
          <w:color w:val="E20E5A"/>
        </w:rPr>
        <w:t xml:space="preserve"> </w:t>
      </w:r>
    </w:p>
    <w:p w14:paraId="69207C22" w14:textId="776065B8" w:rsidR="00C432BC" w:rsidRPr="00F46FA7" w:rsidRDefault="00406699" w:rsidP="006A4659">
      <w:pPr>
        <w:jc w:val="center"/>
        <w:rPr>
          <w:rFonts w:ascii="Trebuchet MS" w:hAnsi="Trebuchet MS" w:cs="Arial"/>
          <w:b/>
          <w:color w:val="E20E5A"/>
        </w:rPr>
      </w:pPr>
      <w:r w:rsidRPr="00F46FA7">
        <w:rPr>
          <w:rFonts w:ascii="Trebuchet MS" w:hAnsi="Trebuchet MS" w:cs="Arial"/>
          <w:b/>
          <w:color w:val="E20E5A"/>
        </w:rPr>
        <w:t>FAQs</w:t>
      </w:r>
      <w:r w:rsidR="00C432BC" w:rsidRPr="00F46FA7">
        <w:rPr>
          <w:rFonts w:ascii="Trebuchet MS" w:hAnsi="Trebuchet MS" w:cs="Arial"/>
          <w:b/>
          <w:color w:val="E20E5A"/>
        </w:rPr>
        <w:tab/>
      </w:r>
    </w:p>
    <w:p w14:paraId="3CEA3F60" w14:textId="4D8D03FE" w:rsidR="0025286F" w:rsidRDefault="0025286F" w:rsidP="00CC5739">
      <w:pPr>
        <w:spacing w:after="0"/>
        <w:rPr>
          <w:rFonts w:ascii="Trebuchet MS" w:hAnsi="Trebuchet MS" w:cs="Arial"/>
          <w:sz w:val="20"/>
          <w:szCs w:val="20"/>
        </w:rPr>
      </w:pPr>
      <w:r w:rsidRPr="00CC5739">
        <w:rPr>
          <w:rFonts w:ascii="Trebuchet MS" w:hAnsi="Trebuchet MS" w:cs="Arial"/>
          <w:sz w:val="20"/>
          <w:szCs w:val="20"/>
        </w:rPr>
        <w:t>This document provides guidance on how BACP (the Association) will deal with your application if you disclose that you have an unspent conviction.</w:t>
      </w:r>
    </w:p>
    <w:p w14:paraId="35DF0755" w14:textId="77777777" w:rsidR="00CC5739" w:rsidRPr="00CC5739" w:rsidRDefault="00CC5739" w:rsidP="00CC5739">
      <w:pPr>
        <w:spacing w:after="0"/>
        <w:rPr>
          <w:rFonts w:ascii="Trebuchet MS" w:hAnsi="Trebuchet MS" w:cs="Arial"/>
          <w:sz w:val="20"/>
          <w:szCs w:val="20"/>
        </w:rPr>
      </w:pPr>
    </w:p>
    <w:p w14:paraId="655E2001" w14:textId="551E671B" w:rsidR="0025286F" w:rsidRDefault="0025286F" w:rsidP="00CC5739">
      <w:pPr>
        <w:spacing w:after="0"/>
        <w:rPr>
          <w:rFonts w:ascii="Trebuchet MS" w:hAnsi="Trebuchet MS" w:cs="Arial"/>
          <w:sz w:val="20"/>
          <w:szCs w:val="20"/>
        </w:rPr>
      </w:pPr>
      <w:r w:rsidRPr="00CC5739">
        <w:rPr>
          <w:rFonts w:ascii="Trebuchet MS" w:hAnsi="Trebuchet MS" w:cs="Arial"/>
          <w:sz w:val="20"/>
          <w:szCs w:val="20"/>
        </w:rPr>
        <w:t xml:space="preserve">An unspent conviction is defined in the </w:t>
      </w:r>
      <w:r w:rsidR="00836276" w:rsidRPr="00CC5739">
        <w:rPr>
          <w:rFonts w:ascii="Trebuchet MS" w:hAnsi="Trebuchet MS" w:cs="Arial"/>
          <w:sz w:val="20"/>
          <w:szCs w:val="20"/>
        </w:rPr>
        <w:t>Rehabilitation of Offenders Act 1974</w:t>
      </w:r>
      <w:r w:rsidR="00CC5739">
        <w:rPr>
          <w:rFonts w:ascii="Trebuchet MS" w:hAnsi="Trebuchet MS" w:cs="Arial"/>
          <w:sz w:val="20"/>
          <w:szCs w:val="20"/>
        </w:rPr>
        <w:t>,</w:t>
      </w:r>
      <w:r w:rsidR="00836276" w:rsidRPr="00CC5739">
        <w:rPr>
          <w:rFonts w:ascii="Trebuchet MS" w:hAnsi="Trebuchet MS" w:cs="Arial"/>
          <w:sz w:val="20"/>
          <w:szCs w:val="20"/>
        </w:rPr>
        <w:t xml:space="preserve"> as amende</w:t>
      </w:r>
      <w:r w:rsidR="00BC1E96" w:rsidRPr="00CC5739">
        <w:rPr>
          <w:rFonts w:ascii="Trebuchet MS" w:hAnsi="Trebuchet MS" w:cs="Arial"/>
          <w:sz w:val="20"/>
          <w:szCs w:val="20"/>
        </w:rPr>
        <w:t>d by the Legal Aid and Sentencing Punishment Act</w:t>
      </w:r>
      <w:r w:rsidRPr="00CC5739">
        <w:rPr>
          <w:rFonts w:ascii="Trebuchet MS" w:hAnsi="Trebuchet MS" w:cs="Arial"/>
          <w:sz w:val="20"/>
          <w:szCs w:val="20"/>
        </w:rPr>
        <w:t>.</w:t>
      </w:r>
    </w:p>
    <w:p w14:paraId="651CB613" w14:textId="77777777" w:rsidR="00CC5739" w:rsidRPr="00CC5739" w:rsidRDefault="00CC5739" w:rsidP="00CC5739">
      <w:pPr>
        <w:spacing w:after="0"/>
        <w:rPr>
          <w:rFonts w:ascii="Trebuchet MS" w:hAnsi="Trebuchet MS" w:cs="Arial"/>
          <w:sz w:val="20"/>
          <w:szCs w:val="20"/>
        </w:rPr>
      </w:pPr>
    </w:p>
    <w:p w14:paraId="1762CD04" w14:textId="1981DA09" w:rsidR="009E4C01" w:rsidRPr="003F4C49" w:rsidRDefault="009E4C01" w:rsidP="00CC5739">
      <w:pPr>
        <w:spacing w:after="0"/>
        <w:rPr>
          <w:rFonts w:ascii="Trebuchet MS" w:hAnsi="Trebuchet MS" w:cs="Arial"/>
          <w:b/>
          <w:color w:val="31006F"/>
          <w:sz w:val="20"/>
          <w:szCs w:val="20"/>
        </w:rPr>
      </w:pPr>
      <w:r w:rsidRPr="003F4C49">
        <w:rPr>
          <w:rFonts w:ascii="Trebuchet MS" w:hAnsi="Trebuchet MS" w:cs="Arial"/>
          <w:b/>
          <w:color w:val="31006F"/>
          <w:sz w:val="20"/>
          <w:szCs w:val="20"/>
        </w:rPr>
        <w:t>What convictions need to be disclosed?</w:t>
      </w:r>
    </w:p>
    <w:p w14:paraId="25964AA9" w14:textId="77777777" w:rsidR="00CC5739" w:rsidRPr="00CC5739" w:rsidRDefault="00CC5739" w:rsidP="00CC5739">
      <w:pPr>
        <w:spacing w:after="0"/>
        <w:rPr>
          <w:rFonts w:ascii="Trebuchet MS" w:hAnsi="Trebuchet MS" w:cs="Arial"/>
          <w:b/>
          <w:color w:val="0070C0"/>
          <w:sz w:val="20"/>
          <w:szCs w:val="20"/>
        </w:rPr>
      </w:pPr>
    </w:p>
    <w:p w14:paraId="19C876FF" w14:textId="135E9466" w:rsidR="0007750C" w:rsidRDefault="00BC1E96" w:rsidP="00CC5739">
      <w:pPr>
        <w:spacing w:after="0"/>
        <w:rPr>
          <w:rFonts w:ascii="Trebuchet MS" w:hAnsi="Trebuchet MS" w:cs="Arial"/>
          <w:sz w:val="20"/>
          <w:szCs w:val="20"/>
        </w:rPr>
      </w:pPr>
      <w:r w:rsidRPr="00CC5739">
        <w:rPr>
          <w:rFonts w:ascii="Trebuchet MS" w:hAnsi="Trebuchet MS" w:cs="Arial"/>
          <w:sz w:val="20"/>
          <w:szCs w:val="20"/>
        </w:rPr>
        <w:t>The Rehabilitation of Offenders Act 1974</w:t>
      </w:r>
      <w:r w:rsidR="00CC5739">
        <w:rPr>
          <w:rFonts w:ascii="Trebuchet MS" w:hAnsi="Trebuchet MS" w:cs="Arial"/>
          <w:sz w:val="20"/>
          <w:szCs w:val="20"/>
        </w:rPr>
        <w:t>,</w:t>
      </w:r>
      <w:r w:rsidRPr="00CC5739">
        <w:rPr>
          <w:rFonts w:ascii="Trebuchet MS" w:hAnsi="Trebuchet MS" w:cs="Arial"/>
          <w:sz w:val="20"/>
          <w:szCs w:val="20"/>
        </w:rPr>
        <w:t xml:space="preserve"> as amended (the RHO)</w:t>
      </w:r>
      <w:r w:rsidR="00CC5739">
        <w:rPr>
          <w:rFonts w:ascii="Trebuchet MS" w:hAnsi="Trebuchet MS" w:cs="Arial"/>
          <w:sz w:val="20"/>
          <w:szCs w:val="20"/>
        </w:rPr>
        <w:t>,</w:t>
      </w:r>
      <w:r w:rsidRPr="00CC5739">
        <w:rPr>
          <w:rFonts w:ascii="Trebuchet MS" w:hAnsi="Trebuchet MS" w:cs="Arial"/>
          <w:sz w:val="20"/>
          <w:szCs w:val="20"/>
        </w:rPr>
        <w:t xml:space="preserve"> sets out details of when a conviction is “</w:t>
      </w:r>
      <w:r w:rsidRPr="00CC5739">
        <w:rPr>
          <w:rFonts w:ascii="Trebuchet MS" w:hAnsi="Trebuchet MS" w:cs="Arial"/>
          <w:b/>
          <w:sz w:val="20"/>
          <w:szCs w:val="20"/>
        </w:rPr>
        <w:t>spent</w:t>
      </w:r>
      <w:r w:rsidRPr="00CC5739">
        <w:rPr>
          <w:rFonts w:ascii="Trebuchet MS" w:hAnsi="Trebuchet MS" w:cs="Arial"/>
          <w:sz w:val="20"/>
          <w:szCs w:val="20"/>
        </w:rPr>
        <w:t>” or “</w:t>
      </w:r>
      <w:r w:rsidRPr="00CC5739">
        <w:rPr>
          <w:rFonts w:ascii="Trebuchet MS" w:hAnsi="Trebuchet MS" w:cs="Arial"/>
          <w:b/>
          <w:sz w:val="20"/>
          <w:szCs w:val="20"/>
        </w:rPr>
        <w:t>unspent</w:t>
      </w:r>
      <w:r w:rsidRPr="00CC5739">
        <w:rPr>
          <w:rFonts w:ascii="Trebuchet MS" w:hAnsi="Trebuchet MS" w:cs="Arial"/>
          <w:sz w:val="20"/>
          <w:szCs w:val="20"/>
        </w:rPr>
        <w:t xml:space="preserve">”. </w:t>
      </w:r>
      <w:r w:rsidR="0007750C" w:rsidRPr="00CC5739">
        <w:rPr>
          <w:rFonts w:ascii="Trebuchet MS" w:hAnsi="Trebuchet MS" w:cs="Arial"/>
          <w:sz w:val="20"/>
          <w:szCs w:val="20"/>
        </w:rPr>
        <w:t xml:space="preserve">If you have a conviction which </w:t>
      </w:r>
      <w:r w:rsidR="00927489" w:rsidRPr="00CC5739">
        <w:rPr>
          <w:rFonts w:ascii="Trebuchet MS" w:hAnsi="Trebuchet MS" w:cs="Arial"/>
          <w:sz w:val="20"/>
          <w:szCs w:val="20"/>
        </w:rPr>
        <w:t xml:space="preserve">is </w:t>
      </w:r>
      <w:r w:rsidR="0007750C" w:rsidRPr="00CC5739">
        <w:rPr>
          <w:rFonts w:ascii="Trebuchet MS" w:hAnsi="Trebuchet MS" w:cs="Arial"/>
          <w:b/>
          <w:sz w:val="20"/>
          <w:szCs w:val="20"/>
        </w:rPr>
        <w:t>unspent</w:t>
      </w:r>
      <w:r w:rsidR="0007750C" w:rsidRPr="00CC5739">
        <w:rPr>
          <w:rFonts w:ascii="Trebuchet MS" w:hAnsi="Trebuchet MS" w:cs="Arial"/>
          <w:sz w:val="20"/>
          <w:szCs w:val="20"/>
        </w:rPr>
        <w:t xml:space="preserve"> under the</w:t>
      </w:r>
      <w:r w:rsidRPr="00CC5739">
        <w:rPr>
          <w:rFonts w:ascii="Trebuchet MS" w:hAnsi="Trebuchet MS" w:cs="Arial"/>
          <w:sz w:val="20"/>
          <w:szCs w:val="20"/>
        </w:rPr>
        <w:t xml:space="preserve"> </w:t>
      </w:r>
      <w:proofErr w:type="gramStart"/>
      <w:r w:rsidRPr="00CC5739">
        <w:rPr>
          <w:rFonts w:ascii="Trebuchet MS" w:hAnsi="Trebuchet MS" w:cs="Arial"/>
          <w:sz w:val="20"/>
          <w:szCs w:val="20"/>
        </w:rPr>
        <w:t>RHO</w:t>
      </w:r>
      <w:proofErr w:type="gramEnd"/>
      <w:r w:rsidR="0007750C" w:rsidRPr="00CC5739">
        <w:rPr>
          <w:rFonts w:ascii="Trebuchet MS" w:hAnsi="Trebuchet MS" w:cs="Arial"/>
          <w:sz w:val="20"/>
          <w:szCs w:val="20"/>
        </w:rPr>
        <w:t xml:space="preserve"> you are required to disclose this to BACP.</w:t>
      </w:r>
    </w:p>
    <w:p w14:paraId="4E5B9874" w14:textId="77777777" w:rsidR="00CC5739" w:rsidRPr="00CC5739" w:rsidRDefault="00CC5739" w:rsidP="00CC5739">
      <w:pPr>
        <w:spacing w:after="0"/>
        <w:rPr>
          <w:rFonts w:ascii="Trebuchet MS" w:hAnsi="Trebuchet MS" w:cs="Arial"/>
          <w:sz w:val="20"/>
          <w:szCs w:val="20"/>
        </w:rPr>
      </w:pPr>
    </w:p>
    <w:p w14:paraId="3A89D91F" w14:textId="5C8637A2" w:rsidR="00B14969" w:rsidRDefault="00785F0B" w:rsidP="00CC5739">
      <w:pPr>
        <w:spacing w:after="0"/>
        <w:rPr>
          <w:rFonts w:ascii="Trebuchet MS" w:hAnsi="Trebuchet MS" w:cs="Arial"/>
          <w:sz w:val="20"/>
          <w:szCs w:val="20"/>
        </w:rPr>
      </w:pPr>
      <w:r w:rsidRPr="00CC5739">
        <w:rPr>
          <w:rFonts w:ascii="Trebuchet MS" w:hAnsi="Trebuchet MS" w:cs="Arial"/>
          <w:sz w:val="20"/>
          <w:szCs w:val="20"/>
        </w:rPr>
        <w:t xml:space="preserve">BACP cannot consider convictions or cautions which are </w:t>
      </w:r>
      <w:r w:rsidRPr="00CC5739">
        <w:rPr>
          <w:rFonts w:ascii="Trebuchet MS" w:hAnsi="Trebuchet MS" w:cs="Arial"/>
          <w:b/>
          <w:sz w:val="20"/>
          <w:szCs w:val="20"/>
        </w:rPr>
        <w:t>spent</w:t>
      </w:r>
      <w:r w:rsidRPr="00CC5739">
        <w:rPr>
          <w:rFonts w:ascii="Trebuchet MS" w:hAnsi="Trebuchet MS" w:cs="Arial"/>
          <w:sz w:val="20"/>
          <w:szCs w:val="20"/>
        </w:rPr>
        <w:t xml:space="preserve"> under the </w:t>
      </w:r>
      <w:r w:rsidR="00BC1E96" w:rsidRPr="00CC5739">
        <w:rPr>
          <w:rFonts w:ascii="Trebuchet MS" w:hAnsi="Trebuchet MS" w:cs="Arial"/>
          <w:sz w:val="20"/>
          <w:szCs w:val="20"/>
        </w:rPr>
        <w:t>RHO</w:t>
      </w:r>
      <w:r w:rsidR="00CC5739">
        <w:rPr>
          <w:rFonts w:ascii="Trebuchet MS" w:hAnsi="Trebuchet MS" w:cs="Arial"/>
          <w:sz w:val="20"/>
          <w:szCs w:val="20"/>
        </w:rPr>
        <w:t xml:space="preserve"> and therefore you don’</w:t>
      </w:r>
      <w:r w:rsidRPr="00CC5739">
        <w:rPr>
          <w:rFonts w:ascii="Trebuchet MS" w:hAnsi="Trebuchet MS" w:cs="Arial"/>
          <w:sz w:val="20"/>
          <w:szCs w:val="20"/>
        </w:rPr>
        <w:t xml:space="preserve">t need to </w:t>
      </w:r>
      <w:r w:rsidR="0008474C" w:rsidRPr="00CC5739">
        <w:rPr>
          <w:rFonts w:ascii="Trebuchet MS" w:hAnsi="Trebuchet MS" w:cs="Arial"/>
          <w:sz w:val="20"/>
          <w:szCs w:val="20"/>
        </w:rPr>
        <w:t xml:space="preserve">disclose </w:t>
      </w:r>
      <w:r w:rsidR="00BC1E96" w:rsidRPr="00CC5739">
        <w:rPr>
          <w:rFonts w:ascii="Trebuchet MS" w:hAnsi="Trebuchet MS" w:cs="Arial"/>
          <w:sz w:val="20"/>
          <w:szCs w:val="20"/>
        </w:rPr>
        <w:t>these</w:t>
      </w:r>
      <w:r w:rsidR="0008474C" w:rsidRPr="00CC5739">
        <w:rPr>
          <w:rFonts w:ascii="Trebuchet MS" w:hAnsi="Trebuchet MS" w:cs="Arial"/>
          <w:sz w:val="20"/>
          <w:szCs w:val="20"/>
        </w:rPr>
        <w:t xml:space="preserve"> to BACP.</w:t>
      </w:r>
    </w:p>
    <w:p w14:paraId="0082254E" w14:textId="77777777" w:rsidR="00CC5739" w:rsidRPr="00CC5739" w:rsidRDefault="00CC5739" w:rsidP="00CC5739">
      <w:pPr>
        <w:spacing w:after="0"/>
        <w:rPr>
          <w:rFonts w:ascii="Trebuchet MS" w:hAnsi="Trebuchet MS" w:cs="Arial"/>
          <w:sz w:val="20"/>
          <w:szCs w:val="20"/>
        </w:rPr>
      </w:pPr>
    </w:p>
    <w:p w14:paraId="57C6EA32" w14:textId="1BDDDDF5" w:rsidR="001751DA" w:rsidRPr="003F4C49" w:rsidRDefault="001751DA" w:rsidP="00CC5739">
      <w:pPr>
        <w:spacing w:after="0"/>
        <w:rPr>
          <w:rFonts w:ascii="Trebuchet MS" w:hAnsi="Trebuchet MS" w:cs="Arial"/>
          <w:b/>
          <w:color w:val="31006F"/>
          <w:sz w:val="20"/>
          <w:szCs w:val="20"/>
        </w:rPr>
      </w:pPr>
      <w:r w:rsidRPr="003F4C49">
        <w:rPr>
          <w:rFonts w:ascii="Trebuchet MS" w:hAnsi="Trebuchet MS" w:cs="Arial"/>
          <w:b/>
          <w:color w:val="31006F"/>
          <w:sz w:val="20"/>
          <w:szCs w:val="20"/>
        </w:rPr>
        <w:t>Is my conviction spent or unspent?</w:t>
      </w:r>
    </w:p>
    <w:p w14:paraId="2998B176" w14:textId="77777777" w:rsidR="00CC5739" w:rsidRPr="00CC5739" w:rsidRDefault="00CC5739" w:rsidP="00CC5739">
      <w:pPr>
        <w:spacing w:after="0"/>
        <w:rPr>
          <w:rFonts w:ascii="Trebuchet MS" w:hAnsi="Trebuchet MS" w:cs="Arial"/>
          <w:b/>
          <w:color w:val="0070C0"/>
          <w:sz w:val="20"/>
          <w:szCs w:val="20"/>
        </w:rPr>
      </w:pPr>
    </w:p>
    <w:p w14:paraId="05135224" w14:textId="14AA35EF" w:rsidR="0008474C" w:rsidRDefault="00CC5739" w:rsidP="00CC5739">
      <w:pPr>
        <w:spacing w:after="0"/>
        <w:rPr>
          <w:rFonts w:ascii="Trebuchet MS" w:hAnsi="Trebuchet MS" w:cs="Arial"/>
          <w:sz w:val="20"/>
          <w:szCs w:val="20"/>
        </w:rPr>
      </w:pPr>
      <w:r>
        <w:rPr>
          <w:rFonts w:ascii="Trebuchet MS" w:hAnsi="Trebuchet MS" w:cs="Arial"/>
          <w:sz w:val="20"/>
          <w:szCs w:val="20"/>
        </w:rPr>
        <w:t>BACP can’</w:t>
      </w:r>
      <w:r w:rsidR="001751DA" w:rsidRPr="00CC5739">
        <w:rPr>
          <w:rFonts w:ascii="Trebuchet MS" w:hAnsi="Trebuchet MS" w:cs="Arial"/>
          <w:sz w:val="20"/>
          <w:szCs w:val="20"/>
        </w:rPr>
        <w:t xml:space="preserve">t provide you with legal advice as to whether your conviction is spent or unspent, and you should make </w:t>
      </w:r>
      <w:r w:rsidR="00BC1E96" w:rsidRPr="00CC5739">
        <w:rPr>
          <w:rFonts w:ascii="Trebuchet MS" w:hAnsi="Trebuchet MS" w:cs="Arial"/>
          <w:sz w:val="20"/>
          <w:szCs w:val="20"/>
        </w:rPr>
        <w:t xml:space="preserve">your own </w:t>
      </w:r>
      <w:r w:rsidR="001751DA" w:rsidRPr="00CC5739">
        <w:rPr>
          <w:rFonts w:ascii="Trebuchet MS" w:hAnsi="Trebuchet MS" w:cs="Arial"/>
          <w:sz w:val="20"/>
          <w:szCs w:val="20"/>
        </w:rPr>
        <w:t xml:space="preserve">enquires </w:t>
      </w:r>
      <w:r w:rsidR="00BC1E96" w:rsidRPr="00CC5739">
        <w:rPr>
          <w:rFonts w:ascii="Trebuchet MS" w:hAnsi="Trebuchet MS" w:cs="Arial"/>
          <w:sz w:val="20"/>
          <w:szCs w:val="20"/>
        </w:rPr>
        <w:t>if you have any doubts.</w:t>
      </w:r>
    </w:p>
    <w:p w14:paraId="6B4C588C" w14:textId="77777777" w:rsidR="00CC5739" w:rsidRPr="00CC5739" w:rsidRDefault="00CC5739" w:rsidP="00CC5739">
      <w:pPr>
        <w:spacing w:after="0"/>
        <w:rPr>
          <w:rFonts w:ascii="Trebuchet MS" w:hAnsi="Trebuchet MS" w:cs="Arial"/>
          <w:sz w:val="20"/>
          <w:szCs w:val="20"/>
        </w:rPr>
      </w:pPr>
    </w:p>
    <w:p w14:paraId="5142D79D" w14:textId="090B828A" w:rsidR="001751DA" w:rsidRDefault="001A5D33" w:rsidP="00CC5739">
      <w:pPr>
        <w:spacing w:after="0"/>
        <w:rPr>
          <w:rFonts w:ascii="Trebuchet MS" w:hAnsi="Trebuchet MS" w:cs="Arial"/>
          <w:sz w:val="20"/>
          <w:szCs w:val="20"/>
        </w:rPr>
      </w:pPr>
      <w:r w:rsidRPr="00CC5739">
        <w:rPr>
          <w:rFonts w:ascii="Trebuchet MS" w:hAnsi="Trebuchet MS" w:cs="Arial"/>
          <w:sz w:val="20"/>
          <w:szCs w:val="20"/>
        </w:rPr>
        <w:t>O</w:t>
      </w:r>
      <w:r w:rsidR="001751DA" w:rsidRPr="00CC5739">
        <w:rPr>
          <w:rFonts w:ascii="Trebuchet MS" w:hAnsi="Trebuchet MS" w:cs="Arial"/>
          <w:sz w:val="20"/>
          <w:szCs w:val="20"/>
        </w:rPr>
        <w:t xml:space="preserve">rganisations such as NACRO or </w:t>
      </w:r>
      <w:r w:rsidRPr="00CC5739">
        <w:rPr>
          <w:rFonts w:ascii="Trebuchet MS" w:hAnsi="Trebuchet MS" w:cs="Arial"/>
          <w:sz w:val="20"/>
          <w:szCs w:val="20"/>
        </w:rPr>
        <w:t xml:space="preserve">the </w:t>
      </w:r>
      <w:r w:rsidR="001751DA" w:rsidRPr="00CC5739">
        <w:rPr>
          <w:rFonts w:ascii="Trebuchet MS" w:hAnsi="Trebuchet MS" w:cs="Arial"/>
          <w:sz w:val="20"/>
          <w:szCs w:val="20"/>
        </w:rPr>
        <w:t>C</w:t>
      </w:r>
      <w:r w:rsidRPr="00CC5739">
        <w:rPr>
          <w:rFonts w:ascii="Trebuchet MS" w:hAnsi="Trebuchet MS" w:cs="Arial"/>
          <w:sz w:val="20"/>
          <w:szCs w:val="20"/>
        </w:rPr>
        <w:t xml:space="preserve">itizens </w:t>
      </w:r>
      <w:r w:rsidR="001751DA" w:rsidRPr="00CC5739">
        <w:rPr>
          <w:rFonts w:ascii="Trebuchet MS" w:hAnsi="Trebuchet MS" w:cs="Arial"/>
          <w:sz w:val="20"/>
          <w:szCs w:val="20"/>
        </w:rPr>
        <w:t>A</w:t>
      </w:r>
      <w:r w:rsidRPr="00CC5739">
        <w:rPr>
          <w:rFonts w:ascii="Trebuchet MS" w:hAnsi="Trebuchet MS" w:cs="Arial"/>
          <w:sz w:val="20"/>
          <w:szCs w:val="20"/>
        </w:rPr>
        <w:t xml:space="preserve">dvice Bureau </w:t>
      </w:r>
      <w:r w:rsidR="001751DA" w:rsidRPr="00CC5739">
        <w:rPr>
          <w:rFonts w:ascii="Trebuchet MS" w:hAnsi="Trebuchet MS" w:cs="Arial"/>
          <w:sz w:val="20"/>
          <w:szCs w:val="20"/>
        </w:rPr>
        <w:t xml:space="preserve">may be able to assist </w:t>
      </w:r>
      <w:r w:rsidR="00CC5739" w:rsidRPr="00CC5739">
        <w:rPr>
          <w:rFonts w:ascii="Trebuchet MS" w:hAnsi="Trebuchet MS" w:cs="Arial"/>
          <w:sz w:val="20"/>
          <w:szCs w:val="20"/>
        </w:rPr>
        <w:t>you,</w:t>
      </w:r>
      <w:r w:rsidRPr="00CC5739">
        <w:rPr>
          <w:rFonts w:ascii="Trebuchet MS" w:hAnsi="Trebuchet MS" w:cs="Arial"/>
          <w:sz w:val="20"/>
          <w:szCs w:val="20"/>
        </w:rPr>
        <w:t xml:space="preserve"> or</w:t>
      </w:r>
      <w:r w:rsidR="001751DA" w:rsidRPr="00CC5739">
        <w:rPr>
          <w:rFonts w:ascii="Trebuchet MS" w:hAnsi="Trebuchet MS" w:cs="Arial"/>
          <w:sz w:val="20"/>
          <w:szCs w:val="20"/>
        </w:rPr>
        <w:t xml:space="preserve"> you may wish to seek your own legal advice in relation to the status of your conviction.</w:t>
      </w:r>
    </w:p>
    <w:p w14:paraId="425F437E" w14:textId="77777777" w:rsidR="00CC5739" w:rsidRPr="00CC5739" w:rsidRDefault="00CC5739" w:rsidP="00CC5739">
      <w:pPr>
        <w:spacing w:after="0"/>
        <w:rPr>
          <w:rFonts w:ascii="Trebuchet MS" w:hAnsi="Trebuchet MS" w:cs="Arial"/>
          <w:sz w:val="20"/>
          <w:szCs w:val="20"/>
        </w:rPr>
      </w:pPr>
    </w:p>
    <w:p w14:paraId="0C568625" w14:textId="5BAD116A" w:rsidR="001751DA" w:rsidRDefault="001751DA" w:rsidP="00CC5739">
      <w:pPr>
        <w:spacing w:after="0"/>
        <w:rPr>
          <w:rFonts w:ascii="Trebuchet MS" w:hAnsi="Trebuchet MS" w:cs="Arial"/>
          <w:sz w:val="20"/>
          <w:szCs w:val="20"/>
        </w:rPr>
      </w:pPr>
      <w:r w:rsidRPr="00CC5739">
        <w:rPr>
          <w:rFonts w:ascii="Trebuchet MS" w:hAnsi="Trebuchet MS" w:cs="Arial"/>
          <w:sz w:val="20"/>
          <w:szCs w:val="20"/>
        </w:rPr>
        <w:t>If you disclose a conviction which appears to be spent, BACP will ask you to make further enquiries to confirm the status of that conviction.</w:t>
      </w:r>
    </w:p>
    <w:p w14:paraId="1981E4C7" w14:textId="77777777" w:rsidR="00CC5739" w:rsidRPr="00CC5739" w:rsidRDefault="00CC5739" w:rsidP="00CC5739">
      <w:pPr>
        <w:spacing w:after="0"/>
        <w:rPr>
          <w:rFonts w:ascii="Trebuchet MS" w:hAnsi="Trebuchet MS" w:cs="Arial"/>
          <w:sz w:val="20"/>
          <w:szCs w:val="20"/>
        </w:rPr>
      </w:pPr>
    </w:p>
    <w:p w14:paraId="37BD9BB7" w14:textId="273274E5" w:rsidR="00BC1E96" w:rsidRPr="003F4C49" w:rsidRDefault="00BC1E96" w:rsidP="00CC5739">
      <w:pPr>
        <w:spacing w:after="0"/>
        <w:rPr>
          <w:rFonts w:ascii="Trebuchet MS" w:hAnsi="Trebuchet MS" w:cs="Arial"/>
          <w:b/>
          <w:color w:val="31006F"/>
          <w:sz w:val="20"/>
          <w:szCs w:val="20"/>
        </w:rPr>
      </w:pPr>
      <w:r w:rsidRPr="003F4C49">
        <w:rPr>
          <w:rFonts w:ascii="Trebuchet MS" w:hAnsi="Trebuchet MS" w:cs="Arial"/>
          <w:b/>
          <w:color w:val="31006F"/>
          <w:sz w:val="20"/>
          <w:szCs w:val="20"/>
        </w:rPr>
        <w:t>If my conviction appears on my Disclosure Barring Service</w:t>
      </w:r>
      <w:r w:rsidR="008C34BA" w:rsidRPr="003F4C49">
        <w:rPr>
          <w:rFonts w:ascii="Trebuchet MS" w:hAnsi="Trebuchet MS" w:cs="Arial"/>
          <w:b/>
          <w:color w:val="31006F"/>
          <w:sz w:val="20"/>
          <w:szCs w:val="20"/>
        </w:rPr>
        <w:t xml:space="preserve"> </w:t>
      </w:r>
      <w:r w:rsidRPr="003F4C49">
        <w:rPr>
          <w:rFonts w:ascii="Trebuchet MS" w:hAnsi="Trebuchet MS" w:cs="Arial"/>
          <w:b/>
          <w:color w:val="31006F"/>
          <w:sz w:val="20"/>
          <w:szCs w:val="20"/>
        </w:rPr>
        <w:t>(DBS) Form, does this mean it is unspent?</w:t>
      </w:r>
    </w:p>
    <w:p w14:paraId="55BB3D6C" w14:textId="77777777" w:rsidR="00CC5739" w:rsidRPr="00CC5739" w:rsidRDefault="00CC5739" w:rsidP="00CC5739">
      <w:pPr>
        <w:spacing w:after="0"/>
        <w:rPr>
          <w:rFonts w:ascii="Trebuchet MS" w:hAnsi="Trebuchet MS" w:cs="Arial"/>
          <w:b/>
          <w:color w:val="0070C0"/>
          <w:sz w:val="20"/>
          <w:szCs w:val="20"/>
        </w:rPr>
      </w:pPr>
    </w:p>
    <w:p w14:paraId="000B98B2" w14:textId="196BDC6D" w:rsidR="00BC1E96" w:rsidRDefault="00BC1E96" w:rsidP="00CC5739">
      <w:pPr>
        <w:spacing w:after="0"/>
        <w:rPr>
          <w:rFonts w:ascii="Trebuchet MS" w:hAnsi="Trebuchet MS" w:cs="Arial"/>
          <w:sz w:val="20"/>
          <w:szCs w:val="20"/>
        </w:rPr>
      </w:pPr>
      <w:r w:rsidRPr="00CC5739">
        <w:rPr>
          <w:rFonts w:ascii="Trebuchet MS" w:hAnsi="Trebuchet MS" w:cs="Arial"/>
          <w:sz w:val="20"/>
          <w:szCs w:val="20"/>
        </w:rPr>
        <w:t xml:space="preserve">The appearance of </w:t>
      </w:r>
      <w:r w:rsidR="00CC5739">
        <w:rPr>
          <w:rFonts w:ascii="Trebuchet MS" w:hAnsi="Trebuchet MS" w:cs="Arial"/>
          <w:sz w:val="20"/>
          <w:szCs w:val="20"/>
        </w:rPr>
        <w:t>a conviction on a DBS form doesn’</w:t>
      </w:r>
      <w:r w:rsidRPr="00CC5739">
        <w:rPr>
          <w:rFonts w:ascii="Trebuchet MS" w:hAnsi="Trebuchet MS" w:cs="Arial"/>
          <w:sz w:val="20"/>
          <w:szCs w:val="20"/>
        </w:rPr>
        <w:t>t mean your conviction is unspent. A DBS can be basic, enhanced o</w:t>
      </w:r>
      <w:r w:rsidR="008C34BA" w:rsidRPr="00CC5739">
        <w:rPr>
          <w:rFonts w:ascii="Trebuchet MS" w:hAnsi="Trebuchet MS" w:cs="Arial"/>
          <w:sz w:val="20"/>
          <w:szCs w:val="20"/>
        </w:rPr>
        <w:t>r</w:t>
      </w:r>
      <w:r w:rsidRPr="00CC5739">
        <w:rPr>
          <w:rFonts w:ascii="Trebuchet MS" w:hAnsi="Trebuchet MS" w:cs="Arial"/>
          <w:sz w:val="20"/>
          <w:szCs w:val="20"/>
        </w:rPr>
        <w:t xml:space="preserve"> filtered, and depending on the level of DBS check, may show spent and unspent convictions. </w:t>
      </w:r>
    </w:p>
    <w:p w14:paraId="53934DD9" w14:textId="77777777" w:rsidR="00CC5739" w:rsidRPr="00CC5739" w:rsidRDefault="00CC5739" w:rsidP="00CC5739">
      <w:pPr>
        <w:spacing w:after="0"/>
        <w:rPr>
          <w:rFonts w:ascii="Trebuchet MS" w:hAnsi="Trebuchet MS" w:cs="Arial"/>
          <w:sz w:val="20"/>
          <w:szCs w:val="20"/>
        </w:rPr>
      </w:pPr>
    </w:p>
    <w:p w14:paraId="6E64E054" w14:textId="59F40F99" w:rsidR="0007750C" w:rsidRPr="003F4C49" w:rsidRDefault="0007750C" w:rsidP="00CC5739">
      <w:pPr>
        <w:spacing w:after="0"/>
        <w:rPr>
          <w:rFonts w:ascii="Trebuchet MS" w:hAnsi="Trebuchet MS" w:cs="Arial"/>
          <w:b/>
          <w:color w:val="31006F"/>
          <w:sz w:val="20"/>
          <w:szCs w:val="20"/>
        </w:rPr>
      </w:pPr>
      <w:r w:rsidRPr="003F4C49">
        <w:rPr>
          <w:rFonts w:ascii="Trebuchet MS" w:hAnsi="Trebuchet MS" w:cs="Arial"/>
          <w:b/>
          <w:color w:val="31006F"/>
          <w:sz w:val="20"/>
          <w:szCs w:val="20"/>
        </w:rPr>
        <w:t>When should the disclosure be made?</w:t>
      </w:r>
    </w:p>
    <w:p w14:paraId="03073DCC" w14:textId="77777777" w:rsidR="00CC5739" w:rsidRPr="00CC5739" w:rsidRDefault="00CC5739" w:rsidP="00CC5739">
      <w:pPr>
        <w:spacing w:after="0"/>
        <w:rPr>
          <w:rFonts w:ascii="Trebuchet MS" w:hAnsi="Trebuchet MS" w:cs="Arial"/>
          <w:b/>
          <w:color w:val="0070C0"/>
          <w:sz w:val="20"/>
          <w:szCs w:val="20"/>
        </w:rPr>
      </w:pPr>
    </w:p>
    <w:p w14:paraId="66C999A3" w14:textId="24F0F1EF" w:rsidR="004D4CBE" w:rsidRDefault="004D4CBE" w:rsidP="00CC5739">
      <w:pPr>
        <w:spacing w:after="0"/>
        <w:rPr>
          <w:rFonts w:ascii="Trebuchet MS" w:hAnsi="Trebuchet MS" w:cs="Arial"/>
          <w:sz w:val="20"/>
          <w:szCs w:val="20"/>
        </w:rPr>
      </w:pPr>
      <w:r w:rsidRPr="00CC5739">
        <w:rPr>
          <w:rFonts w:ascii="Trebuchet MS" w:hAnsi="Trebuchet MS" w:cs="Arial"/>
          <w:sz w:val="20"/>
          <w:szCs w:val="20"/>
        </w:rPr>
        <w:t>Sections 4 and 5 of the BACP membership application form asks you about any relevant criminal convictions. If you disclose any unspent c</w:t>
      </w:r>
      <w:r w:rsidR="00CC5739">
        <w:rPr>
          <w:rFonts w:ascii="Trebuchet MS" w:hAnsi="Trebuchet MS" w:cs="Arial"/>
          <w:sz w:val="20"/>
          <w:szCs w:val="20"/>
        </w:rPr>
        <w:t>onvictions at this point, you’</w:t>
      </w:r>
      <w:r w:rsidRPr="00CC5739">
        <w:rPr>
          <w:rFonts w:ascii="Trebuchet MS" w:hAnsi="Trebuchet MS" w:cs="Arial"/>
          <w:sz w:val="20"/>
          <w:szCs w:val="20"/>
        </w:rPr>
        <w:t>ll be asked to provide a full and detailed statement about the circumstances of the conviction, any learning you have taken from this and any steps you have taken since then to remediate.</w:t>
      </w:r>
    </w:p>
    <w:p w14:paraId="2197C4C1" w14:textId="77777777" w:rsidR="00CC5739" w:rsidRPr="00CC5739" w:rsidRDefault="00CC5739" w:rsidP="00CC5739">
      <w:pPr>
        <w:spacing w:after="0"/>
        <w:rPr>
          <w:rFonts w:ascii="Trebuchet MS" w:hAnsi="Trebuchet MS" w:cs="Arial"/>
          <w:sz w:val="20"/>
          <w:szCs w:val="20"/>
        </w:rPr>
      </w:pPr>
    </w:p>
    <w:p w14:paraId="5F17E2B9" w14:textId="037F2C66" w:rsidR="004D4CBE" w:rsidRDefault="004D4CBE" w:rsidP="00CC5739">
      <w:pPr>
        <w:spacing w:after="0"/>
        <w:rPr>
          <w:rFonts w:ascii="Trebuchet MS" w:hAnsi="Trebuchet MS" w:cs="Arial"/>
          <w:sz w:val="20"/>
          <w:szCs w:val="20"/>
        </w:rPr>
      </w:pPr>
      <w:r w:rsidRPr="00CC5739">
        <w:rPr>
          <w:rFonts w:ascii="Trebuchet MS" w:hAnsi="Trebuchet MS" w:cs="Arial"/>
          <w:sz w:val="20"/>
          <w:szCs w:val="20"/>
        </w:rPr>
        <w:t>Your application form and the disclosure sh</w:t>
      </w:r>
      <w:r w:rsidR="001907CB">
        <w:rPr>
          <w:rFonts w:ascii="Trebuchet MS" w:hAnsi="Trebuchet MS" w:cs="Arial"/>
          <w:sz w:val="20"/>
          <w:szCs w:val="20"/>
        </w:rPr>
        <w:t>ould be sent to the Membership d</w:t>
      </w:r>
      <w:r w:rsidRPr="00CC5739">
        <w:rPr>
          <w:rFonts w:ascii="Trebuchet MS" w:hAnsi="Trebuchet MS" w:cs="Arial"/>
          <w:sz w:val="20"/>
          <w:szCs w:val="20"/>
        </w:rPr>
        <w:t xml:space="preserve">epartment at BACP, who will refer </w:t>
      </w:r>
      <w:r w:rsidR="001907CB">
        <w:rPr>
          <w:rFonts w:ascii="Trebuchet MS" w:hAnsi="Trebuchet MS" w:cs="Arial"/>
          <w:sz w:val="20"/>
          <w:szCs w:val="20"/>
        </w:rPr>
        <w:t>it to the Professional Conduct d</w:t>
      </w:r>
      <w:r w:rsidRPr="00CC5739">
        <w:rPr>
          <w:rFonts w:ascii="Trebuchet MS" w:hAnsi="Trebuchet MS" w:cs="Arial"/>
          <w:sz w:val="20"/>
          <w:szCs w:val="20"/>
        </w:rPr>
        <w:t>epart</w:t>
      </w:r>
      <w:r w:rsidR="00CC5739">
        <w:rPr>
          <w:rFonts w:ascii="Trebuchet MS" w:hAnsi="Trebuchet MS" w:cs="Arial"/>
          <w:sz w:val="20"/>
          <w:szCs w:val="20"/>
        </w:rPr>
        <w:t>ment, to be considered under the</w:t>
      </w:r>
      <w:r w:rsidRPr="00CC5739">
        <w:rPr>
          <w:rFonts w:ascii="Trebuchet MS" w:hAnsi="Trebuchet MS" w:cs="Arial"/>
          <w:sz w:val="20"/>
          <w:szCs w:val="20"/>
        </w:rPr>
        <w:t xml:space="preserve"> Article 12.3 process.</w:t>
      </w:r>
    </w:p>
    <w:p w14:paraId="52F4C8C5" w14:textId="77777777" w:rsidR="00CC5739" w:rsidRPr="00CC5739" w:rsidRDefault="00CC5739" w:rsidP="00CC5739">
      <w:pPr>
        <w:spacing w:after="0"/>
        <w:rPr>
          <w:rFonts w:ascii="Trebuchet MS" w:hAnsi="Trebuchet MS" w:cs="Arial"/>
          <w:sz w:val="20"/>
          <w:szCs w:val="20"/>
        </w:rPr>
      </w:pPr>
    </w:p>
    <w:p w14:paraId="3261AB40" w14:textId="10F1B24E" w:rsidR="004D4CBE" w:rsidRDefault="004D4CBE" w:rsidP="001907CB">
      <w:pPr>
        <w:rPr>
          <w:rFonts w:ascii="Trebuchet MS" w:hAnsi="Trebuchet MS" w:cs="Arial"/>
          <w:sz w:val="20"/>
          <w:szCs w:val="20"/>
        </w:rPr>
      </w:pPr>
      <w:r w:rsidRPr="00CC5739">
        <w:rPr>
          <w:rFonts w:ascii="Trebuchet MS" w:hAnsi="Trebuchet MS" w:cs="Arial"/>
          <w:sz w:val="20"/>
          <w:szCs w:val="20"/>
        </w:rPr>
        <w:t>If you are already a member of BACP at the time you disclose an unspent conviction, it will be considered under the Article 12.6 process, which allows BACP to withdraw membership if it becomes aware of serious concerns about the suitability of a member’s ongoing membership. In those circumstances</w:t>
      </w:r>
      <w:r w:rsidR="00E3195B">
        <w:rPr>
          <w:rFonts w:ascii="Trebuchet MS" w:hAnsi="Trebuchet MS" w:cs="Arial"/>
          <w:sz w:val="20"/>
          <w:szCs w:val="20"/>
        </w:rPr>
        <w:t>,</w:t>
      </w:r>
      <w:r w:rsidRPr="00CC5739">
        <w:rPr>
          <w:rFonts w:ascii="Trebuchet MS" w:hAnsi="Trebuchet MS" w:cs="Arial"/>
          <w:sz w:val="20"/>
          <w:szCs w:val="20"/>
        </w:rPr>
        <w:t xml:space="preserve"> you should send a signed</w:t>
      </w:r>
      <w:r w:rsidR="001907CB">
        <w:rPr>
          <w:rFonts w:ascii="Trebuchet MS" w:hAnsi="Trebuchet MS" w:cs="Arial"/>
          <w:sz w:val="20"/>
          <w:szCs w:val="20"/>
        </w:rPr>
        <w:t>,</w:t>
      </w:r>
      <w:r w:rsidRPr="00CC5739">
        <w:rPr>
          <w:rFonts w:ascii="Trebuchet MS" w:hAnsi="Trebuchet MS" w:cs="Arial"/>
          <w:sz w:val="20"/>
          <w:szCs w:val="20"/>
        </w:rPr>
        <w:t xml:space="preserve"> written statement</w:t>
      </w:r>
      <w:r w:rsidR="001907CB">
        <w:rPr>
          <w:rFonts w:ascii="Trebuchet MS" w:hAnsi="Trebuchet MS" w:cs="Arial"/>
          <w:sz w:val="20"/>
          <w:szCs w:val="20"/>
        </w:rPr>
        <w:t>,</w:t>
      </w:r>
      <w:r w:rsidRPr="00CC5739">
        <w:rPr>
          <w:rFonts w:ascii="Trebuchet MS" w:hAnsi="Trebuchet MS" w:cs="Arial"/>
          <w:sz w:val="20"/>
          <w:szCs w:val="20"/>
        </w:rPr>
        <w:t xml:space="preserve"> with full details of </w:t>
      </w:r>
      <w:r w:rsidR="00A049B2" w:rsidRPr="00CC5739">
        <w:rPr>
          <w:rFonts w:ascii="Trebuchet MS" w:hAnsi="Trebuchet MS" w:cs="Arial"/>
          <w:sz w:val="20"/>
          <w:szCs w:val="20"/>
        </w:rPr>
        <w:t xml:space="preserve">the </w:t>
      </w:r>
      <w:r w:rsidR="00A049B2">
        <w:rPr>
          <w:rFonts w:ascii="Trebuchet MS" w:hAnsi="Trebuchet MS" w:cs="Arial"/>
          <w:sz w:val="20"/>
          <w:szCs w:val="20"/>
        </w:rPr>
        <w:t>conviction</w:t>
      </w:r>
      <w:r w:rsidRPr="00CC5739">
        <w:rPr>
          <w:rFonts w:ascii="Trebuchet MS" w:hAnsi="Trebuchet MS" w:cs="Arial"/>
          <w:sz w:val="20"/>
          <w:szCs w:val="20"/>
        </w:rPr>
        <w:t xml:space="preserve"> and the learning you have taken from th</w:t>
      </w:r>
      <w:r w:rsidR="001907CB">
        <w:rPr>
          <w:rFonts w:ascii="Trebuchet MS" w:hAnsi="Trebuchet MS" w:cs="Arial"/>
          <w:sz w:val="20"/>
          <w:szCs w:val="20"/>
        </w:rPr>
        <w:t>is, to the Professional Conduct d</w:t>
      </w:r>
      <w:r w:rsidRPr="00CC5739">
        <w:rPr>
          <w:rFonts w:ascii="Trebuchet MS" w:hAnsi="Trebuchet MS" w:cs="Arial"/>
          <w:sz w:val="20"/>
          <w:szCs w:val="20"/>
        </w:rPr>
        <w:t>epartment for consideration under Article 12.6.</w:t>
      </w:r>
    </w:p>
    <w:p w14:paraId="5ABACEE0" w14:textId="77777777" w:rsidR="00E3195B" w:rsidRPr="00CC5739" w:rsidRDefault="00E3195B" w:rsidP="00E3195B">
      <w:pPr>
        <w:spacing w:after="0"/>
        <w:rPr>
          <w:rFonts w:ascii="Trebuchet MS" w:hAnsi="Trebuchet MS" w:cs="Arial"/>
          <w:sz w:val="20"/>
          <w:szCs w:val="20"/>
        </w:rPr>
      </w:pPr>
    </w:p>
    <w:p w14:paraId="036E6649" w14:textId="4B9F55BF" w:rsidR="00C33541" w:rsidRPr="00C432BC" w:rsidRDefault="00C33541" w:rsidP="00E3195B">
      <w:pPr>
        <w:spacing w:after="0"/>
        <w:rPr>
          <w:rFonts w:ascii="Trebuchet MS" w:hAnsi="Trebuchet MS" w:cs="Arial"/>
          <w:b/>
          <w:color w:val="52188C"/>
          <w:sz w:val="20"/>
          <w:szCs w:val="20"/>
        </w:rPr>
      </w:pPr>
      <w:r w:rsidRPr="003F4C49">
        <w:rPr>
          <w:rFonts w:ascii="Trebuchet MS" w:hAnsi="Trebuchet MS" w:cs="Arial"/>
          <w:b/>
          <w:color w:val="31006F"/>
          <w:sz w:val="20"/>
          <w:szCs w:val="20"/>
        </w:rPr>
        <w:t xml:space="preserve">Do I need to tell BACP if </w:t>
      </w:r>
      <w:r w:rsidR="0008474C" w:rsidRPr="003F4C49">
        <w:rPr>
          <w:rFonts w:ascii="Trebuchet MS" w:hAnsi="Trebuchet MS" w:cs="Arial"/>
          <w:b/>
          <w:color w:val="31006F"/>
          <w:sz w:val="20"/>
          <w:szCs w:val="20"/>
        </w:rPr>
        <w:t>I am under investigation or have been charged</w:t>
      </w:r>
      <w:r w:rsidRPr="003F4C49">
        <w:rPr>
          <w:rFonts w:ascii="Trebuchet MS" w:hAnsi="Trebuchet MS" w:cs="Arial"/>
          <w:b/>
          <w:color w:val="31006F"/>
          <w:sz w:val="20"/>
          <w:szCs w:val="20"/>
        </w:rPr>
        <w:t xml:space="preserve"> but not convicted?</w:t>
      </w:r>
    </w:p>
    <w:p w14:paraId="3AA96038" w14:textId="77777777" w:rsidR="00E3195B" w:rsidRPr="00CC5739" w:rsidRDefault="00E3195B" w:rsidP="00E3195B">
      <w:pPr>
        <w:spacing w:after="0"/>
        <w:rPr>
          <w:rFonts w:ascii="Trebuchet MS" w:hAnsi="Trebuchet MS" w:cs="Arial"/>
          <w:b/>
          <w:color w:val="0070C0"/>
          <w:sz w:val="20"/>
          <w:szCs w:val="20"/>
        </w:rPr>
      </w:pPr>
    </w:p>
    <w:p w14:paraId="195A285C" w14:textId="5A8CFFCC" w:rsidR="0008474C" w:rsidRDefault="00E3195B" w:rsidP="00E3195B">
      <w:pPr>
        <w:spacing w:after="0"/>
        <w:rPr>
          <w:rFonts w:ascii="Trebuchet MS" w:hAnsi="Trebuchet MS" w:cs="Arial"/>
          <w:sz w:val="20"/>
          <w:szCs w:val="20"/>
        </w:rPr>
      </w:pPr>
      <w:r>
        <w:rPr>
          <w:rFonts w:ascii="Trebuchet MS" w:hAnsi="Trebuchet MS" w:cs="Arial"/>
          <w:sz w:val="20"/>
          <w:szCs w:val="20"/>
        </w:rPr>
        <w:t>Yes, you’re required to inform BACP if you’</w:t>
      </w:r>
      <w:r w:rsidR="0008474C" w:rsidRPr="00CC5739">
        <w:rPr>
          <w:rFonts w:ascii="Trebuchet MS" w:hAnsi="Trebuchet MS" w:cs="Arial"/>
          <w:sz w:val="20"/>
          <w:szCs w:val="20"/>
        </w:rPr>
        <w:t>re currently or likely to be the subject of any disciplinary action, investigation, proceeding or enquiry</w:t>
      </w:r>
      <w:r w:rsidR="001A5D33" w:rsidRPr="00CC5739">
        <w:rPr>
          <w:rFonts w:ascii="Trebuchet MS" w:hAnsi="Trebuchet MS" w:cs="Arial"/>
          <w:sz w:val="20"/>
          <w:szCs w:val="20"/>
        </w:rPr>
        <w:t xml:space="preserve">. </w:t>
      </w:r>
      <w:r w:rsidR="0008474C" w:rsidRPr="00CC5739">
        <w:rPr>
          <w:rFonts w:ascii="Trebuchet MS" w:hAnsi="Trebuchet MS" w:cs="Arial"/>
          <w:sz w:val="20"/>
          <w:szCs w:val="20"/>
        </w:rPr>
        <w:t xml:space="preserve">This </w:t>
      </w:r>
      <w:r w:rsidR="001A5D33" w:rsidRPr="00CC5739">
        <w:rPr>
          <w:rFonts w:ascii="Trebuchet MS" w:hAnsi="Trebuchet MS" w:cs="Arial"/>
          <w:sz w:val="20"/>
          <w:szCs w:val="20"/>
        </w:rPr>
        <w:t xml:space="preserve">duty </w:t>
      </w:r>
      <w:r w:rsidR="0008474C" w:rsidRPr="00CC5739">
        <w:rPr>
          <w:rFonts w:ascii="Trebuchet MS" w:hAnsi="Trebuchet MS" w:cs="Arial"/>
          <w:sz w:val="20"/>
          <w:szCs w:val="20"/>
        </w:rPr>
        <w:t xml:space="preserve">applies on joining and </w:t>
      </w:r>
      <w:r w:rsidR="00C33541" w:rsidRPr="00CC5739">
        <w:rPr>
          <w:rFonts w:ascii="Trebuchet MS" w:hAnsi="Trebuchet MS" w:cs="Arial"/>
          <w:sz w:val="20"/>
          <w:szCs w:val="20"/>
        </w:rPr>
        <w:t xml:space="preserve">continues </w:t>
      </w:r>
      <w:r w:rsidR="0008474C" w:rsidRPr="00CC5739">
        <w:rPr>
          <w:rFonts w:ascii="Trebuchet MS" w:hAnsi="Trebuchet MS" w:cs="Arial"/>
          <w:sz w:val="20"/>
          <w:szCs w:val="20"/>
        </w:rPr>
        <w:t>during your membership.</w:t>
      </w:r>
    </w:p>
    <w:p w14:paraId="55B04DAA" w14:textId="77777777" w:rsidR="00E3195B" w:rsidRPr="00CC5739" w:rsidRDefault="00E3195B" w:rsidP="00E3195B">
      <w:pPr>
        <w:spacing w:after="0"/>
        <w:rPr>
          <w:rFonts w:ascii="Trebuchet MS" w:hAnsi="Trebuchet MS" w:cs="Arial"/>
          <w:sz w:val="20"/>
          <w:szCs w:val="20"/>
        </w:rPr>
      </w:pPr>
    </w:p>
    <w:p w14:paraId="14C18D64" w14:textId="67A05EF4" w:rsidR="00DB0FDF" w:rsidRPr="00C432BC" w:rsidRDefault="00DB0FDF" w:rsidP="00E3195B">
      <w:pPr>
        <w:spacing w:after="0"/>
        <w:rPr>
          <w:rFonts w:ascii="Trebuchet MS" w:hAnsi="Trebuchet MS" w:cs="Arial"/>
          <w:b/>
          <w:color w:val="52188C"/>
          <w:sz w:val="20"/>
          <w:szCs w:val="20"/>
        </w:rPr>
      </w:pPr>
      <w:r w:rsidRPr="003F4C49">
        <w:rPr>
          <w:rFonts w:ascii="Trebuchet MS" w:hAnsi="Trebuchet MS" w:cs="Arial"/>
          <w:b/>
          <w:color w:val="31006F"/>
          <w:sz w:val="20"/>
          <w:szCs w:val="20"/>
        </w:rPr>
        <w:t>Obligations differ between employers and BACP</w:t>
      </w:r>
    </w:p>
    <w:p w14:paraId="0E679B93" w14:textId="77777777" w:rsidR="00E3195B" w:rsidRPr="00CC5739" w:rsidRDefault="00E3195B" w:rsidP="00E3195B">
      <w:pPr>
        <w:spacing w:after="0"/>
        <w:rPr>
          <w:rFonts w:ascii="Trebuchet MS" w:hAnsi="Trebuchet MS" w:cs="Arial"/>
          <w:b/>
          <w:color w:val="0070C0"/>
          <w:sz w:val="20"/>
          <w:szCs w:val="20"/>
        </w:rPr>
      </w:pPr>
    </w:p>
    <w:p w14:paraId="6059F7DD" w14:textId="25A19381" w:rsidR="00DB0FDF" w:rsidRPr="00CC5739" w:rsidRDefault="0025286F" w:rsidP="00DB0FDF">
      <w:pPr>
        <w:pStyle w:val="Heading3"/>
        <w:shd w:val="clear" w:color="auto" w:fill="FFFFFF"/>
        <w:spacing w:before="0" w:beforeAutospacing="0" w:after="0" w:afterAutospacing="0"/>
        <w:rPr>
          <w:rFonts w:ascii="Trebuchet MS" w:hAnsi="Trebuchet MS" w:cs="Arial"/>
          <w:b w:val="0"/>
          <w:bCs w:val="0"/>
          <w:color w:val="222222"/>
          <w:sz w:val="20"/>
          <w:szCs w:val="20"/>
        </w:rPr>
      </w:pPr>
      <w:r w:rsidRPr="00CC5739">
        <w:rPr>
          <w:rFonts w:ascii="Trebuchet MS" w:hAnsi="Trebuchet MS" w:cs="Arial"/>
          <w:b w:val="0"/>
          <w:sz w:val="20"/>
          <w:szCs w:val="20"/>
        </w:rPr>
        <w:t xml:space="preserve">As a </w:t>
      </w:r>
      <w:r w:rsidR="001907CB">
        <w:rPr>
          <w:rFonts w:ascii="Trebuchet MS" w:hAnsi="Trebuchet MS" w:cs="Arial"/>
          <w:b w:val="0"/>
          <w:sz w:val="20"/>
          <w:szCs w:val="20"/>
        </w:rPr>
        <w:t>p</w:t>
      </w:r>
      <w:r w:rsidR="00DB0FDF" w:rsidRPr="00CC5739">
        <w:rPr>
          <w:rFonts w:ascii="Trebuchet MS" w:hAnsi="Trebuchet MS" w:cs="Arial"/>
          <w:b w:val="0"/>
          <w:sz w:val="20"/>
          <w:szCs w:val="20"/>
        </w:rPr>
        <w:t xml:space="preserve">rofessional </w:t>
      </w:r>
      <w:r w:rsidR="001907CB">
        <w:rPr>
          <w:rFonts w:ascii="Trebuchet MS" w:hAnsi="Trebuchet MS" w:cs="Arial"/>
          <w:b w:val="0"/>
          <w:sz w:val="20"/>
          <w:szCs w:val="20"/>
        </w:rPr>
        <w:t>m</w:t>
      </w:r>
      <w:r w:rsidR="00DB0FDF" w:rsidRPr="00CC5739">
        <w:rPr>
          <w:rFonts w:ascii="Trebuchet MS" w:hAnsi="Trebuchet MS" w:cs="Arial"/>
          <w:b w:val="0"/>
          <w:sz w:val="20"/>
          <w:szCs w:val="20"/>
        </w:rPr>
        <w:t xml:space="preserve">embership body, </w:t>
      </w:r>
      <w:r w:rsidRPr="00CC5739">
        <w:rPr>
          <w:rFonts w:ascii="Trebuchet MS" w:hAnsi="Trebuchet MS" w:cs="Arial"/>
          <w:b w:val="0"/>
          <w:sz w:val="20"/>
          <w:szCs w:val="20"/>
        </w:rPr>
        <w:t>BACP</w:t>
      </w:r>
      <w:r w:rsidR="00DB0FDF" w:rsidRPr="00CC5739">
        <w:rPr>
          <w:rFonts w:ascii="Trebuchet MS" w:hAnsi="Trebuchet MS" w:cs="Arial"/>
          <w:b w:val="0"/>
          <w:sz w:val="20"/>
          <w:szCs w:val="20"/>
        </w:rPr>
        <w:t xml:space="preserve"> can only consider convictions which are unspent under the Rehabilitation of Of</w:t>
      </w:r>
      <w:r w:rsidR="00E3195B">
        <w:rPr>
          <w:rFonts w:ascii="Trebuchet MS" w:hAnsi="Trebuchet MS" w:cs="Arial"/>
          <w:b w:val="0"/>
          <w:sz w:val="20"/>
          <w:szCs w:val="20"/>
        </w:rPr>
        <w:t xml:space="preserve">fenders Act (1974), as amended. </w:t>
      </w:r>
      <w:r w:rsidR="00DB0FDF" w:rsidRPr="00CC5739">
        <w:rPr>
          <w:rFonts w:ascii="Trebuchet MS" w:hAnsi="Trebuchet MS" w:cs="Arial"/>
          <w:b w:val="0"/>
          <w:sz w:val="20"/>
          <w:szCs w:val="20"/>
        </w:rPr>
        <w:t xml:space="preserve">However, </w:t>
      </w:r>
      <w:r w:rsidRPr="00CC5739">
        <w:rPr>
          <w:rFonts w:ascii="Trebuchet MS" w:hAnsi="Trebuchet MS" w:cs="Arial"/>
          <w:b w:val="0"/>
          <w:sz w:val="20"/>
          <w:szCs w:val="20"/>
        </w:rPr>
        <w:t xml:space="preserve">different obligations </w:t>
      </w:r>
      <w:r w:rsidR="00E3195B">
        <w:rPr>
          <w:rFonts w:ascii="Trebuchet MS" w:hAnsi="Trebuchet MS" w:cs="Arial"/>
          <w:b w:val="0"/>
          <w:sz w:val="20"/>
          <w:szCs w:val="20"/>
        </w:rPr>
        <w:t>may apply in your work. If you’</w:t>
      </w:r>
      <w:r w:rsidRPr="00CC5739">
        <w:rPr>
          <w:rFonts w:ascii="Trebuchet MS" w:hAnsi="Trebuchet MS" w:cs="Arial"/>
          <w:b w:val="0"/>
          <w:sz w:val="20"/>
          <w:szCs w:val="20"/>
        </w:rPr>
        <w:t xml:space="preserve">re working with vulnerable client groups or are seeking employment which is covered by </w:t>
      </w:r>
      <w:hyperlink r:id="rId9" w:history="1">
        <w:r w:rsidRPr="00CC5739">
          <w:rPr>
            <w:rStyle w:val="Hyperlink"/>
            <w:rFonts w:ascii="Trebuchet MS" w:hAnsi="Trebuchet MS" w:cs="Arial"/>
            <w:b w:val="0"/>
            <w:bCs w:val="0"/>
            <w:color w:val="660099"/>
            <w:sz w:val="20"/>
            <w:szCs w:val="20"/>
          </w:rPr>
          <w:t>The Rehabilitation of Offenders Act 1974 (Exceptions) Order 1975</w:t>
        </w:r>
      </w:hyperlink>
      <w:r w:rsidR="001907CB">
        <w:rPr>
          <w:rStyle w:val="Hyperlink"/>
          <w:rFonts w:ascii="Trebuchet MS" w:hAnsi="Trebuchet MS" w:cs="Arial"/>
          <w:b w:val="0"/>
          <w:bCs w:val="0"/>
          <w:color w:val="660099"/>
          <w:sz w:val="20"/>
          <w:szCs w:val="20"/>
        </w:rPr>
        <w:t>,</w:t>
      </w:r>
      <w:r w:rsidRPr="00CC5739">
        <w:rPr>
          <w:rFonts w:ascii="Trebuchet MS" w:hAnsi="Trebuchet MS" w:cs="Arial"/>
          <w:b w:val="0"/>
          <w:bCs w:val="0"/>
          <w:color w:val="222222"/>
          <w:sz w:val="20"/>
          <w:szCs w:val="20"/>
        </w:rPr>
        <w:t xml:space="preserve"> your</w:t>
      </w:r>
      <w:r w:rsidR="00DB0FDF" w:rsidRPr="00CC5739">
        <w:rPr>
          <w:rFonts w:ascii="Trebuchet MS" w:hAnsi="Trebuchet MS" w:cs="Arial"/>
          <w:b w:val="0"/>
          <w:sz w:val="20"/>
          <w:szCs w:val="20"/>
        </w:rPr>
        <w:t xml:space="preserve"> employer, placement or training provider may require you to </w:t>
      </w:r>
      <w:r w:rsidRPr="00CC5739">
        <w:rPr>
          <w:rFonts w:ascii="Trebuchet MS" w:hAnsi="Trebuchet MS" w:cs="Arial"/>
          <w:b w:val="0"/>
          <w:sz w:val="20"/>
          <w:szCs w:val="20"/>
        </w:rPr>
        <w:t xml:space="preserve">have an enhanced DBS check and to </w:t>
      </w:r>
      <w:r w:rsidR="00DB0FDF" w:rsidRPr="00CC5739">
        <w:rPr>
          <w:rFonts w:ascii="Trebuchet MS" w:hAnsi="Trebuchet MS" w:cs="Arial"/>
          <w:b w:val="0"/>
          <w:sz w:val="20"/>
          <w:szCs w:val="20"/>
        </w:rPr>
        <w:t xml:space="preserve">disclose </w:t>
      </w:r>
      <w:r w:rsidRPr="00CC5739">
        <w:rPr>
          <w:rFonts w:ascii="Trebuchet MS" w:hAnsi="Trebuchet MS" w:cs="Arial"/>
          <w:b w:val="0"/>
          <w:sz w:val="20"/>
          <w:szCs w:val="20"/>
        </w:rPr>
        <w:t xml:space="preserve">all convictions, both spent and unspent. </w:t>
      </w:r>
    </w:p>
    <w:p w14:paraId="7686BE83" w14:textId="2B72321B" w:rsidR="00DB0FDF" w:rsidRPr="00CC5739" w:rsidRDefault="00DB0FDF" w:rsidP="00E3195B">
      <w:pPr>
        <w:pStyle w:val="Heading3"/>
        <w:shd w:val="clear" w:color="auto" w:fill="FFFFFF"/>
        <w:spacing w:before="0" w:beforeAutospacing="0" w:after="0" w:afterAutospacing="0"/>
        <w:rPr>
          <w:rFonts w:ascii="Trebuchet MS" w:hAnsi="Trebuchet MS" w:cs="Arial"/>
          <w:b w:val="0"/>
          <w:bCs w:val="0"/>
          <w:color w:val="222222"/>
          <w:sz w:val="20"/>
          <w:szCs w:val="20"/>
        </w:rPr>
      </w:pPr>
    </w:p>
    <w:p w14:paraId="69BDFE6E" w14:textId="42A482BF" w:rsidR="00B14969" w:rsidRPr="003F4C49" w:rsidRDefault="00D120EA" w:rsidP="00E3195B">
      <w:pPr>
        <w:spacing w:after="0"/>
        <w:rPr>
          <w:rFonts w:ascii="Trebuchet MS" w:hAnsi="Trebuchet MS" w:cs="Arial"/>
          <w:b/>
          <w:color w:val="31006F"/>
          <w:sz w:val="20"/>
          <w:szCs w:val="20"/>
        </w:rPr>
      </w:pPr>
      <w:r w:rsidRPr="003F4C49">
        <w:rPr>
          <w:rFonts w:ascii="Trebuchet MS" w:hAnsi="Trebuchet MS" w:cs="Arial"/>
          <w:b/>
          <w:color w:val="31006F"/>
          <w:sz w:val="20"/>
          <w:szCs w:val="20"/>
        </w:rPr>
        <w:t>Is it sufficient for me to tell</w:t>
      </w:r>
      <w:r w:rsidR="00691B59" w:rsidRPr="003F4C49">
        <w:rPr>
          <w:rFonts w:ascii="Trebuchet MS" w:hAnsi="Trebuchet MS" w:cs="Arial"/>
          <w:b/>
          <w:color w:val="31006F"/>
          <w:sz w:val="20"/>
          <w:szCs w:val="20"/>
        </w:rPr>
        <w:t xml:space="preserve"> BACP’s </w:t>
      </w:r>
      <w:r w:rsidR="001907CB" w:rsidRPr="003F4C49">
        <w:rPr>
          <w:rFonts w:ascii="Trebuchet MS" w:hAnsi="Trebuchet MS" w:cs="Arial"/>
          <w:b/>
          <w:color w:val="31006F"/>
          <w:sz w:val="20"/>
          <w:szCs w:val="20"/>
        </w:rPr>
        <w:t>e</w:t>
      </w:r>
      <w:r w:rsidR="00B14969" w:rsidRPr="003F4C49">
        <w:rPr>
          <w:rFonts w:ascii="Trebuchet MS" w:hAnsi="Trebuchet MS" w:cs="Arial"/>
          <w:b/>
          <w:color w:val="31006F"/>
          <w:sz w:val="20"/>
          <w:szCs w:val="20"/>
        </w:rPr>
        <w:t>thics</w:t>
      </w:r>
      <w:r w:rsidR="00691B59" w:rsidRPr="003F4C49">
        <w:rPr>
          <w:rFonts w:ascii="Trebuchet MS" w:hAnsi="Trebuchet MS" w:cs="Arial"/>
          <w:b/>
          <w:color w:val="31006F"/>
          <w:sz w:val="20"/>
          <w:szCs w:val="20"/>
        </w:rPr>
        <w:t xml:space="preserve"> helpline</w:t>
      </w:r>
      <w:r w:rsidR="001A5D33" w:rsidRPr="003F4C49">
        <w:rPr>
          <w:rFonts w:ascii="Trebuchet MS" w:hAnsi="Trebuchet MS" w:cs="Arial"/>
          <w:b/>
          <w:color w:val="31006F"/>
          <w:sz w:val="20"/>
          <w:szCs w:val="20"/>
        </w:rPr>
        <w:t xml:space="preserve"> </w:t>
      </w:r>
      <w:r w:rsidR="00691B59" w:rsidRPr="003F4C49">
        <w:rPr>
          <w:rFonts w:ascii="Trebuchet MS" w:hAnsi="Trebuchet MS" w:cs="Arial"/>
          <w:b/>
          <w:color w:val="31006F"/>
          <w:sz w:val="20"/>
          <w:szCs w:val="20"/>
        </w:rPr>
        <w:t>and/</w:t>
      </w:r>
      <w:r w:rsidR="00E3195B" w:rsidRPr="003F4C49">
        <w:rPr>
          <w:rFonts w:ascii="Trebuchet MS" w:hAnsi="Trebuchet MS" w:cs="Arial"/>
          <w:b/>
          <w:color w:val="31006F"/>
          <w:sz w:val="20"/>
          <w:szCs w:val="20"/>
        </w:rPr>
        <w:t>or the Customer S</w:t>
      </w:r>
      <w:r w:rsidR="00B14969" w:rsidRPr="003F4C49">
        <w:rPr>
          <w:rFonts w:ascii="Trebuchet MS" w:hAnsi="Trebuchet MS" w:cs="Arial"/>
          <w:b/>
          <w:color w:val="31006F"/>
          <w:sz w:val="20"/>
          <w:szCs w:val="20"/>
        </w:rPr>
        <w:t>ervices department about my conviction</w:t>
      </w:r>
      <w:r w:rsidRPr="003F4C49">
        <w:rPr>
          <w:rFonts w:ascii="Trebuchet MS" w:hAnsi="Trebuchet MS" w:cs="Arial"/>
          <w:b/>
          <w:color w:val="31006F"/>
          <w:sz w:val="20"/>
          <w:szCs w:val="20"/>
        </w:rPr>
        <w:t>?</w:t>
      </w:r>
    </w:p>
    <w:p w14:paraId="04D82D18" w14:textId="77777777" w:rsidR="00E3195B" w:rsidRPr="00C432BC" w:rsidRDefault="00E3195B" w:rsidP="00E3195B">
      <w:pPr>
        <w:spacing w:after="0"/>
        <w:rPr>
          <w:rFonts w:ascii="Trebuchet MS" w:hAnsi="Trebuchet MS" w:cs="Arial"/>
          <w:b/>
          <w:color w:val="52188C"/>
          <w:sz w:val="20"/>
          <w:szCs w:val="20"/>
        </w:rPr>
      </w:pPr>
    </w:p>
    <w:p w14:paraId="38D6C04A" w14:textId="3C38ACC8" w:rsidR="00B14969" w:rsidRDefault="00B14969" w:rsidP="00E3195B">
      <w:pPr>
        <w:spacing w:after="0"/>
        <w:rPr>
          <w:rFonts w:ascii="Trebuchet MS" w:hAnsi="Trebuchet MS" w:cs="Arial"/>
          <w:sz w:val="20"/>
          <w:szCs w:val="20"/>
        </w:rPr>
      </w:pPr>
      <w:r w:rsidRPr="00CC5739">
        <w:rPr>
          <w:rFonts w:ascii="Trebuchet MS" w:hAnsi="Trebuchet MS" w:cs="Arial"/>
          <w:sz w:val="20"/>
          <w:szCs w:val="20"/>
        </w:rPr>
        <w:t>No</w:t>
      </w:r>
      <w:r w:rsidR="00D120EA" w:rsidRPr="00CC5739">
        <w:rPr>
          <w:rFonts w:ascii="Trebuchet MS" w:hAnsi="Trebuchet MS" w:cs="Arial"/>
          <w:sz w:val="20"/>
          <w:szCs w:val="20"/>
        </w:rPr>
        <w:t xml:space="preserve">. Even if you have </w:t>
      </w:r>
      <w:r w:rsidRPr="00CC5739">
        <w:rPr>
          <w:rFonts w:ascii="Trebuchet MS" w:hAnsi="Trebuchet MS" w:cs="Arial"/>
          <w:sz w:val="20"/>
          <w:szCs w:val="20"/>
        </w:rPr>
        <w:t xml:space="preserve">discussed any ethical considerations with the Ethics </w:t>
      </w:r>
      <w:r w:rsidR="001907CB">
        <w:rPr>
          <w:rFonts w:ascii="Trebuchet MS" w:hAnsi="Trebuchet MS" w:cs="Arial"/>
          <w:sz w:val="20"/>
          <w:szCs w:val="20"/>
        </w:rPr>
        <w:t>department</w:t>
      </w:r>
      <w:r w:rsidR="00E3195B">
        <w:rPr>
          <w:rFonts w:ascii="Trebuchet MS" w:hAnsi="Trebuchet MS" w:cs="Arial"/>
          <w:sz w:val="20"/>
          <w:szCs w:val="20"/>
        </w:rPr>
        <w:t>,</w:t>
      </w:r>
      <w:r w:rsidRPr="00CC5739">
        <w:rPr>
          <w:rFonts w:ascii="Trebuchet MS" w:hAnsi="Trebuchet MS" w:cs="Arial"/>
          <w:sz w:val="20"/>
          <w:szCs w:val="20"/>
        </w:rPr>
        <w:t xml:space="preserve"> or spoken to Customer Services about the conviction, you must </w:t>
      </w:r>
      <w:r w:rsidR="00D120EA" w:rsidRPr="00CC5739">
        <w:rPr>
          <w:rFonts w:ascii="Trebuchet MS" w:hAnsi="Trebuchet MS" w:cs="Arial"/>
          <w:sz w:val="20"/>
          <w:szCs w:val="20"/>
        </w:rPr>
        <w:t xml:space="preserve">also </w:t>
      </w:r>
      <w:r w:rsidRPr="00CC5739">
        <w:rPr>
          <w:rFonts w:ascii="Trebuchet MS" w:hAnsi="Trebuchet MS" w:cs="Arial"/>
          <w:sz w:val="20"/>
          <w:szCs w:val="20"/>
        </w:rPr>
        <w:t>make the disclosure</w:t>
      </w:r>
      <w:r w:rsidR="00E3195B">
        <w:rPr>
          <w:rFonts w:ascii="Trebuchet MS" w:hAnsi="Trebuchet MS" w:cs="Arial"/>
          <w:sz w:val="20"/>
          <w:szCs w:val="20"/>
        </w:rPr>
        <w:t>,</w:t>
      </w:r>
      <w:r w:rsidRPr="00CC5739">
        <w:rPr>
          <w:rFonts w:ascii="Trebuchet MS" w:hAnsi="Trebuchet MS" w:cs="Arial"/>
          <w:sz w:val="20"/>
          <w:szCs w:val="20"/>
        </w:rPr>
        <w:t xml:space="preserve"> in writing</w:t>
      </w:r>
      <w:r w:rsidR="00E3195B">
        <w:rPr>
          <w:rFonts w:ascii="Trebuchet MS" w:hAnsi="Trebuchet MS" w:cs="Arial"/>
          <w:sz w:val="20"/>
          <w:szCs w:val="20"/>
        </w:rPr>
        <w:t>,</w:t>
      </w:r>
      <w:r w:rsidRPr="00CC5739">
        <w:rPr>
          <w:rFonts w:ascii="Trebuchet MS" w:hAnsi="Trebuchet MS" w:cs="Arial"/>
          <w:sz w:val="20"/>
          <w:szCs w:val="20"/>
        </w:rPr>
        <w:t xml:space="preserve"> for the attenti</w:t>
      </w:r>
      <w:r w:rsidR="00E3195B">
        <w:rPr>
          <w:rFonts w:ascii="Trebuchet MS" w:hAnsi="Trebuchet MS" w:cs="Arial"/>
          <w:sz w:val="20"/>
          <w:szCs w:val="20"/>
        </w:rPr>
        <w:t>on of the Professional Conduct d</w:t>
      </w:r>
      <w:r w:rsidRPr="00CC5739">
        <w:rPr>
          <w:rFonts w:ascii="Trebuchet MS" w:hAnsi="Trebuchet MS" w:cs="Arial"/>
          <w:sz w:val="20"/>
          <w:szCs w:val="20"/>
        </w:rPr>
        <w:t>epar</w:t>
      </w:r>
      <w:r w:rsidR="00E3195B">
        <w:rPr>
          <w:rFonts w:ascii="Trebuchet MS" w:hAnsi="Trebuchet MS" w:cs="Arial"/>
          <w:sz w:val="20"/>
          <w:szCs w:val="20"/>
        </w:rPr>
        <w:t>tment. A verbal disclosure can’</w:t>
      </w:r>
      <w:r w:rsidRPr="00CC5739">
        <w:rPr>
          <w:rFonts w:ascii="Trebuchet MS" w:hAnsi="Trebuchet MS" w:cs="Arial"/>
          <w:sz w:val="20"/>
          <w:szCs w:val="20"/>
        </w:rPr>
        <w:t xml:space="preserve">t be accepted and </w:t>
      </w:r>
      <w:r w:rsidR="00E3195B">
        <w:rPr>
          <w:rFonts w:ascii="Trebuchet MS" w:hAnsi="Trebuchet MS" w:cs="Arial"/>
          <w:sz w:val="20"/>
          <w:szCs w:val="20"/>
        </w:rPr>
        <w:t>won’t</w:t>
      </w:r>
      <w:r w:rsidRPr="00CC5739">
        <w:rPr>
          <w:rFonts w:ascii="Trebuchet MS" w:hAnsi="Trebuchet MS" w:cs="Arial"/>
          <w:sz w:val="20"/>
          <w:szCs w:val="20"/>
        </w:rPr>
        <w:t xml:space="preserve"> be considered as having been disclosed. </w:t>
      </w:r>
    </w:p>
    <w:p w14:paraId="56D46E78" w14:textId="77777777" w:rsidR="00E3195B" w:rsidRPr="00CC5739" w:rsidRDefault="00E3195B" w:rsidP="00E3195B">
      <w:pPr>
        <w:spacing w:after="0"/>
        <w:rPr>
          <w:rFonts w:ascii="Trebuchet MS" w:hAnsi="Trebuchet MS" w:cs="Arial"/>
          <w:sz w:val="20"/>
          <w:szCs w:val="20"/>
        </w:rPr>
      </w:pPr>
    </w:p>
    <w:p w14:paraId="7E395412" w14:textId="2E9EE79B" w:rsidR="00573DBB" w:rsidRPr="003F4C49" w:rsidRDefault="00573DBB" w:rsidP="00E3195B">
      <w:pPr>
        <w:spacing w:after="0"/>
        <w:rPr>
          <w:rFonts w:ascii="Trebuchet MS" w:hAnsi="Trebuchet MS" w:cs="Arial"/>
          <w:b/>
          <w:color w:val="31006F"/>
          <w:sz w:val="20"/>
          <w:szCs w:val="20"/>
        </w:rPr>
      </w:pPr>
      <w:r w:rsidRPr="003F4C49">
        <w:rPr>
          <w:rFonts w:ascii="Trebuchet MS" w:hAnsi="Trebuchet MS" w:cs="Arial"/>
          <w:b/>
          <w:color w:val="31006F"/>
          <w:sz w:val="20"/>
          <w:szCs w:val="20"/>
        </w:rPr>
        <w:t>What information do I need to provide to BACP?</w:t>
      </w:r>
    </w:p>
    <w:p w14:paraId="2128025F" w14:textId="77777777" w:rsidR="00E3195B" w:rsidRPr="00CC5739" w:rsidRDefault="00E3195B" w:rsidP="00E3195B">
      <w:pPr>
        <w:spacing w:after="0"/>
        <w:rPr>
          <w:rFonts w:ascii="Trebuchet MS" w:hAnsi="Trebuchet MS" w:cs="Arial"/>
          <w:b/>
          <w:color w:val="0070C0"/>
          <w:sz w:val="20"/>
          <w:szCs w:val="20"/>
        </w:rPr>
      </w:pPr>
    </w:p>
    <w:p w14:paraId="6E41AA95" w14:textId="654954DD" w:rsidR="00691B59" w:rsidRDefault="00A243D7" w:rsidP="00E3195B">
      <w:pPr>
        <w:spacing w:after="0"/>
        <w:rPr>
          <w:rFonts w:ascii="Trebuchet MS" w:hAnsi="Trebuchet MS" w:cs="Arial"/>
          <w:sz w:val="20"/>
          <w:szCs w:val="20"/>
        </w:rPr>
      </w:pPr>
      <w:r w:rsidRPr="00CC5739">
        <w:rPr>
          <w:rFonts w:ascii="Trebuchet MS" w:hAnsi="Trebuchet MS" w:cs="Arial"/>
          <w:sz w:val="20"/>
          <w:szCs w:val="20"/>
        </w:rPr>
        <w:t>Your</w:t>
      </w:r>
      <w:r w:rsidR="00691B59" w:rsidRPr="00CC5739">
        <w:rPr>
          <w:rFonts w:ascii="Trebuchet MS" w:hAnsi="Trebuchet MS" w:cs="Arial"/>
          <w:sz w:val="20"/>
          <w:szCs w:val="20"/>
        </w:rPr>
        <w:t xml:space="preserve"> application and disclosure </w:t>
      </w:r>
      <w:r w:rsidRPr="00CC5739">
        <w:rPr>
          <w:rFonts w:ascii="Trebuchet MS" w:hAnsi="Trebuchet MS" w:cs="Arial"/>
          <w:sz w:val="20"/>
          <w:szCs w:val="20"/>
        </w:rPr>
        <w:t>will be</w:t>
      </w:r>
      <w:r w:rsidR="00691B59" w:rsidRPr="00CC5739">
        <w:rPr>
          <w:rFonts w:ascii="Trebuchet MS" w:hAnsi="Trebuchet MS" w:cs="Arial"/>
          <w:sz w:val="20"/>
          <w:szCs w:val="20"/>
        </w:rPr>
        <w:t xml:space="preserve"> referred to the Professional Conduct </w:t>
      </w:r>
      <w:r w:rsidR="001907CB">
        <w:rPr>
          <w:rFonts w:ascii="Trebuchet MS" w:hAnsi="Trebuchet MS" w:cs="Arial"/>
          <w:sz w:val="20"/>
          <w:szCs w:val="20"/>
        </w:rPr>
        <w:t>department</w:t>
      </w:r>
      <w:r w:rsidRPr="00CC5739">
        <w:rPr>
          <w:rFonts w:ascii="Trebuchet MS" w:hAnsi="Trebuchet MS" w:cs="Arial"/>
          <w:sz w:val="20"/>
          <w:szCs w:val="20"/>
        </w:rPr>
        <w:t xml:space="preserve"> for assessment. U</w:t>
      </w:r>
      <w:r w:rsidR="00691B59" w:rsidRPr="00CC5739">
        <w:rPr>
          <w:rFonts w:ascii="Trebuchet MS" w:hAnsi="Trebuchet MS" w:cs="Arial"/>
          <w:sz w:val="20"/>
          <w:szCs w:val="20"/>
        </w:rPr>
        <w:t xml:space="preserve">nless </w:t>
      </w:r>
      <w:r w:rsidR="00E3195B">
        <w:rPr>
          <w:rFonts w:ascii="Trebuchet MS" w:hAnsi="Trebuchet MS" w:cs="Arial"/>
          <w:sz w:val="20"/>
          <w:szCs w:val="20"/>
        </w:rPr>
        <w:t>you’</w:t>
      </w:r>
      <w:r w:rsidR="00D120EA" w:rsidRPr="00CC5739">
        <w:rPr>
          <w:rFonts w:ascii="Trebuchet MS" w:hAnsi="Trebuchet MS" w:cs="Arial"/>
          <w:sz w:val="20"/>
          <w:szCs w:val="20"/>
        </w:rPr>
        <w:t xml:space="preserve">ve already done so, </w:t>
      </w:r>
      <w:r w:rsidR="00E3195B">
        <w:rPr>
          <w:rFonts w:ascii="Trebuchet MS" w:hAnsi="Trebuchet MS" w:cs="Arial"/>
          <w:sz w:val="20"/>
          <w:szCs w:val="20"/>
        </w:rPr>
        <w:t>you’</w:t>
      </w:r>
      <w:r w:rsidR="00691B59" w:rsidRPr="00CC5739">
        <w:rPr>
          <w:rFonts w:ascii="Trebuchet MS" w:hAnsi="Trebuchet MS" w:cs="Arial"/>
          <w:sz w:val="20"/>
          <w:szCs w:val="20"/>
        </w:rPr>
        <w:t>ll be asked to provide the following</w:t>
      </w:r>
      <w:r w:rsidR="00E3195B">
        <w:rPr>
          <w:rFonts w:ascii="Trebuchet MS" w:hAnsi="Trebuchet MS" w:cs="Arial"/>
          <w:sz w:val="20"/>
          <w:szCs w:val="20"/>
        </w:rPr>
        <w:t xml:space="preserve"> information</w:t>
      </w:r>
      <w:r w:rsidR="00691B59" w:rsidRPr="00CC5739">
        <w:rPr>
          <w:rFonts w:ascii="Trebuchet MS" w:hAnsi="Trebuchet MS" w:cs="Arial"/>
          <w:sz w:val="20"/>
          <w:szCs w:val="20"/>
        </w:rPr>
        <w:t>:</w:t>
      </w:r>
    </w:p>
    <w:p w14:paraId="3582BF80" w14:textId="77777777" w:rsidR="00E3195B" w:rsidRPr="00CC5739" w:rsidRDefault="00E3195B" w:rsidP="00E3195B">
      <w:pPr>
        <w:spacing w:after="0"/>
        <w:rPr>
          <w:rFonts w:ascii="Trebuchet MS" w:hAnsi="Trebuchet MS" w:cs="Arial"/>
          <w:sz w:val="20"/>
          <w:szCs w:val="20"/>
        </w:rPr>
      </w:pPr>
    </w:p>
    <w:p w14:paraId="683A0159" w14:textId="3C72B3FE" w:rsidR="001751DA" w:rsidRPr="00CC5739" w:rsidRDefault="001751DA" w:rsidP="00D120EA">
      <w:pPr>
        <w:pStyle w:val="ListParagraph"/>
        <w:numPr>
          <w:ilvl w:val="0"/>
          <w:numId w:val="12"/>
        </w:numPr>
        <w:rPr>
          <w:rFonts w:ascii="Trebuchet MS" w:hAnsi="Trebuchet MS" w:cs="Arial"/>
          <w:sz w:val="20"/>
        </w:rPr>
      </w:pPr>
      <w:r w:rsidRPr="00CC5739">
        <w:rPr>
          <w:rFonts w:ascii="Trebuchet MS" w:hAnsi="Trebuchet MS" w:cs="Arial"/>
          <w:sz w:val="20"/>
        </w:rPr>
        <w:t>Full details of</w:t>
      </w:r>
      <w:r w:rsidR="00E93618" w:rsidRPr="00CC5739">
        <w:rPr>
          <w:rFonts w:ascii="Trebuchet MS" w:hAnsi="Trebuchet MS" w:cs="Arial"/>
          <w:sz w:val="20"/>
        </w:rPr>
        <w:t xml:space="preserve"> each</w:t>
      </w:r>
      <w:r w:rsidRPr="00CC5739">
        <w:rPr>
          <w:rFonts w:ascii="Trebuchet MS" w:hAnsi="Trebuchet MS" w:cs="Arial"/>
          <w:sz w:val="20"/>
        </w:rPr>
        <w:t xml:space="preserve"> the conviction, including:</w:t>
      </w:r>
    </w:p>
    <w:p w14:paraId="1452B0D7" w14:textId="77777777" w:rsidR="001751DA" w:rsidRPr="00CC5739" w:rsidRDefault="001751DA" w:rsidP="00785F0B">
      <w:pPr>
        <w:pStyle w:val="ListParagraph"/>
        <w:ind w:left="1080"/>
        <w:rPr>
          <w:rFonts w:ascii="Trebuchet MS" w:hAnsi="Trebuchet MS" w:cs="Arial"/>
          <w:sz w:val="20"/>
        </w:rPr>
      </w:pPr>
    </w:p>
    <w:p w14:paraId="4356E519" w14:textId="1B0239F9" w:rsidR="001751DA" w:rsidRPr="00CC5739" w:rsidRDefault="001751DA" w:rsidP="00785F0B">
      <w:pPr>
        <w:pStyle w:val="ListParagraph"/>
        <w:numPr>
          <w:ilvl w:val="0"/>
          <w:numId w:val="2"/>
        </w:numPr>
        <w:rPr>
          <w:rFonts w:ascii="Trebuchet MS" w:hAnsi="Trebuchet MS" w:cs="Arial"/>
          <w:i/>
          <w:sz w:val="20"/>
        </w:rPr>
      </w:pPr>
      <w:r w:rsidRPr="00CC5739">
        <w:rPr>
          <w:rFonts w:ascii="Trebuchet MS" w:hAnsi="Trebuchet MS" w:cs="Arial"/>
          <w:i/>
          <w:sz w:val="20"/>
        </w:rPr>
        <w:t>The date on which each offence(s) occurred</w:t>
      </w:r>
      <w:r w:rsidR="001907CB">
        <w:rPr>
          <w:rFonts w:ascii="Trebuchet MS" w:hAnsi="Trebuchet MS" w:cs="Arial"/>
          <w:i/>
          <w:sz w:val="20"/>
        </w:rPr>
        <w:t>;</w:t>
      </w:r>
      <w:r w:rsidRPr="00CC5739">
        <w:rPr>
          <w:rFonts w:ascii="Trebuchet MS" w:hAnsi="Trebuchet MS" w:cs="Arial"/>
          <w:i/>
          <w:sz w:val="20"/>
        </w:rPr>
        <w:t xml:space="preserve"> </w:t>
      </w:r>
    </w:p>
    <w:p w14:paraId="779FC460" w14:textId="77777777" w:rsidR="001751DA" w:rsidRPr="00CC5739" w:rsidRDefault="001751DA" w:rsidP="00785F0B">
      <w:pPr>
        <w:pStyle w:val="ListParagraph"/>
        <w:numPr>
          <w:ilvl w:val="0"/>
          <w:numId w:val="2"/>
        </w:numPr>
        <w:rPr>
          <w:rFonts w:ascii="Trebuchet MS" w:hAnsi="Trebuchet MS" w:cs="Arial"/>
          <w:i/>
          <w:sz w:val="20"/>
        </w:rPr>
      </w:pPr>
      <w:r w:rsidRPr="00CC5739">
        <w:rPr>
          <w:rFonts w:ascii="Trebuchet MS" w:hAnsi="Trebuchet MS" w:cs="Arial"/>
          <w:i/>
          <w:sz w:val="20"/>
        </w:rPr>
        <w:t>The date you were convicted;</w:t>
      </w:r>
    </w:p>
    <w:p w14:paraId="473D7DFA" w14:textId="494984D1" w:rsidR="001A5D33" w:rsidRPr="00CC5739" w:rsidRDefault="001A5D33" w:rsidP="001A5D33">
      <w:pPr>
        <w:pStyle w:val="ListParagraph"/>
        <w:numPr>
          <w:ilvl w:val="0"/>
          <w:numId w:val="2"/>
        </w:numPr>
        <w:rPr>
          <w:rFonts w:ascii="Trebuchet MS" w:hAnsi="Trebuchet MS" w:cs="Arial"/>
          <w:i/>
          <w:sz w:val="20"/>
        </w:rPr>
      </w:pPr>
      <w:r w:rsidRPr="00CC5739">
        <w:rPr>
          <w:rFonts w:ascii="Trebuchet MS" w:hAnsi="Trebuchet MS" w:cs="Arial"/>
          <w:i/>
          <w:sz w:val="20"/>
        </w:rPr>
        <w:t>The legislation (i.e. the law) under which you were convicted for example Section 1 of the Theft Act 1968</w:t>
      </w:r>
      <w:r w:rsidR="005559B9">
        <w:rPr>
          <w:rFonts w:ascii="Trebuchet MS" w:hAnsi="Trebuchet MS" w:cs="Arial"/>
          <w:i/>
          <w:sz w:val="20"/>
        </w:rPr>
        <w:t>;</w:t>
      </w:r>
    </w:p>
    <w:p w14:paraId="1D16B744" w14:textId="77777777" w:rsidR="001A5D33" w:rsidRPr="00CC5739" w:rsidRDefault="001A5D33" w:rsidP="001A5D33">
      <w:pPr>
        <w:pStyle w:val="ListParagraph"/>
        <w:numPr>
          <w:ilvl w:val="0"/>
          <w:numId w:val="2"/>
        </w:numPr>
        <w:rPr>
          <w:rFonts w:ascii="Trebuchet MS" w:hAnsi="Trebuchet MS" w:cs="Arial"/>
          <w:i/>
          <w:sz w:val="20"/>
        </w:rPr>
      </w:pPr>
      <w:r w:rsidRPr="00CC5739">
        <w:rPr>
          <w:rFonts w:ascii="Trebuchet MS" w:hAnsi="Trebuchet MS" w:cs="Arial"/>
          <w:i/>
          <w:sz w:val="20"/>
        </w:rPr>
        <w:t>The date you were sentenced;</w:t>
      </w:r>
    </w:p>
    <w:p w14:paraId="0B815E35" w14:textId="13F7BB46" w:rsidR="001751DA" w:rsidRPr="00CC5739" w:rsidRDefault="001751DA" w:rsidP="00785F0B">
      <w:pPr>
        <w:pStyle w:val="ListParagraph"/>
        <w:numPr>
          <w:ilvl w:val="0"/>
          <w:numId w:val="2"/>
        </w:numPr>
        <w:rPr>
          <w:rFonts w:ascii="Trebuchet MS" w:hAnsi="Trebuchet MS" w:cs="Arial"/>
          <w:i/>
          <w:sz w:val="20"/>
        </w:rPr>
      </w:pPr>
      <w:r w:rsidRPr="00CC5739">
        <w:rPr>
          <w:rFonts w:ascii="Trebuchet MS" w:hAnsi="Trebuchet MS" w:cs="Arial"/>
          <w:i/>
          <w:sz w:val="20"/>
        </w:rPr>
        <w:t>The complete sentence you received (including any fines/costs/compensation/licence end date, endorsement on your licence);</w:t>
      </w:r>
      <w:r w:rsidR="005559B9">
        <w:rPr>
          <w:rFonts w:ascii="Trebuchet MS" w:hAnsi="Trebuchet MS" w:cs="Arial"/>
          <w:i/>
          <w:sz w:val="20"/>
        </w:rPr>
        <w:t xml:space="preserve"> </w:t>
      </w:r>
      <w:r w:rsidRPr="00CC5739">
        <w:rPr>
          <w:rFonts w:ascii="Trebuchet MS" w:hAnsi="Trebuchet MS" w:cs="Arial"/>
          <w:i/>
          <w:sz w:val="20"/>
        </w:rPr>
        <w:t>If you received a community order or any other court order, the length of that order</w:t>
      </w:r>
      <w:r w:rsidR="005559B9">
        <w:rPr>
          <w:rFonts w:ascii="Trebuchet MS" w:hAnsi="Trebuchet MS" w:cs="Arial"/>
          <w:i/>
          <w:sz w:val="20"/>
        </w:rPr>
        <w:t>;</w:t>
      </w:r>
    </w:p>
    <w:p w14:paraId="7D07DB10" w14:textId="24791A4C" w:rsidR="001A5D33" w:rsidRPr="00CC5739" w:rsidRDefault="001A5D33" w:rsidP="001A5D33">
      <w:pPr>
        <w:pStyle w:val="ListParagraph"/>
        <w:numPr>
          <w:ilvl w:val="0"/>
          <w:numId w:val="2"/>
        </w:numPr>
        <w:rPr>
          <w:rFonts w:ascii="Trebuchet MS" w:hAnsi="Trebuchet MS" w:cs="Arial"/>
          <w:i/>
          <w:sz w:val="20"/>
        </w:rPr>
      </w:pPr>
      <w:r w:rsidRPr="00CC5739">
        <w:rPr>
          <w:rFonts w:ascii="Trebuchet MS" w:hAnsi="Trebuchet MS" w:cs="Arial"/>
          <w:i/>
          <w:sz w:val="20"/>
        </w:rPr>
        <w:t>A full description of the offence(s) for which you were convicted and the circumstances which led to it</w:t>
      </w:r>
      <w:r w:rsidR="005559B9">
        <w:rPr>
          <w:rFonts w:ascii="Trebuchet MS" w:hAnsi="Trebuchet MS" w:cs="Arial"/>
          <w:i/>
          <w:sz w:val="20"/>
        </w:rPr>
        <w:t>;</w:t>
      </w:r>
    </w:p>
    <w:p w14:paraId="316BDD6A" w14:textId="77777777" w:rsidR="001751DA" w:rsidRPr="00CC5739" w:rsidRDefault="001751DA" w:rsidP="00785F0B">
      <w:pPr>
        <w:pStyle w:val="ListParagraph"/>
        <w:numPr>
          <w:ilvl w:val="0"/>
          <w:numId w:val="2"/>
        </w:numPr>
        <w:rPr>
          <w:rFonts w:ascii="Trebuchet MS" w:hAnsi="Trebuchet MS" w:cs="Arial"/>
          <w:i/>
          <w:sz w:val="20"/>
        </w:rPr>
      </w:pPr>
      <w:r w:rsidRPr="00CC5739">
        <w:rPr>
          <w:rFonts w:ascii="Trebuchet MS" w:hAnsi="Trebuchet MS" w:cs="Arial"/>
          <w:i/>
          <w:sz w:val="20"/>
        </w:rPr>
        <w:t>The Court at which you were sentenced.</w:t>
      </w:r>
    </w:p>
    <w:p w14:paraId="1219F4DE" w14:textId="77777777" w:rsidR="001751DA" w:rsidRPr="00CC5739" w:rsidRDefault="001751DA" w:rsidP="00785F0B">
      <w:pPr>
        <w:pStyle w:val="ListParagraph"/>
        <w:rPr>
          <w:rFonts w:ascii="Trebuchet MS" w:hAnsi="Trebuchet MS" w:cs="Arial"/>
          <w:i/>
          <w:sz w:val="20"/>
        </w:rPr>
      </w:pPr>
    </w:p>
    <w:p w14:paraId="08D39576" w14:textId="54F29D51" w:rsidR="001751DA" w:rsidRPr="00CC5739" w:rsidRDefault="001751DA" w:rsidP="00D120EA">
      <w:pPr>
        <w:pStyle w:val="ListParagraph"/>
        <w:numPr>
          <w:ilvl w:val="0"/>
          <w:numId w:val="12"/>
        </w:numPr>
        <w:rPr>
          <w:rFonts w:ascii="Trebuchet MS" w:hAnsi="Trebuchet MS" w:cs="Arial"/>
          <w:sz w:val="20"/>
        </w:rPr>
      </w:pPr>
      <w:r w:rsidRPr="00CC5739">
        <w:rPr>
          <w:rFonts w:ascii="Trebuchet MS" w:hAnsi="Trebuchet MS" w:cs="Arial"/>
          <w:sz w:val="20"/>
        </w:rPr>
        <w:t>A comprehensive signed statement</w:t>
      </w:r>
      <w:r w:rsidR="00E3195B">
        <w:rPr>
          <w:rFonts w:ascii="Trebuchet MS" w:hAnsi="Trebuchet MS" w:cs="Arial"/>
          <w:sz w:val="20"/>
        </w:rPr>
        <w:t>,</w:t>
      </w:r>
      <w:r w:rsidRPr="00CC5739">
        <w:rPr>
          <w:rFonts w:ascii="Trebuchet MS" w:hAnsi="Trebuchet MS" w:cs="Arial"/>
          <w:sz w:val="20"/>
        </w:rPr>
        <w:t xml:space="preserve"> giving further details of the circumstances surrounding the conviction</w:t>
      </w:r>
      <w:r w:rsidR="00D120EA" w:rsidRPr="00CC5739">
        <w:rPr>
          <w:rFonts w:ascii="Trebuchet MS" w:hAnsi="Trebuchet MS" w:cs="Arial"/>
          <w:sz w:val="20"/>
        </w:rPr>
        <w:t>(s)</w:t>
      </w:r>
      <w:r w:rsidRPr="00CC5739">
        <w:rPr>
          <w:rFonts w:ascii="Trebuchet MS" w:hAnsi="Trebuchet MS" w:cs="Arial"/>
          <w:sz w:val="20"/>
        </w:rPr>
        <w:t xml:space="preserve">, </w:t>
      </w:r>
      <w:r w:rsidR="00D120EA" w:rsidRPr="00CC5739">
        <w:rPr>
          <w:rFonts w:ascii="Trebuchet MS" w:hAnsi="Trebuchet MS" w:cs="Arial"/>
          <w:sz w:val="20"/>
        </w:rPr>
        <w:t>the steps you have taken</w:t>
      </w:r>
      <w:r w:rsidRPr="00CC5739">
        <w:rPr>
          <w:rFonts w:ascii="Trebuchet MS" w:hAnsi="Trebuchet MS" w:cs="Arial"/>
          <w:sz w:val="20"/>
        </w:rPr>
        <w:t xml:space="preserve"> to turn your life around and what you have learnt from your experiences.</w:t>
      </w:r>
    </w:p>
    <w:p w14:paraId="381974CF" w14:textId="77777777" w:rsidR="00E93618" w:rsidRPr="00CC5739" w:rsidRDefault="00E93618" w:rsidP="00785F0B">
      <w:pPr>
        <w:pStyle w:val="ListParagraph"/>
        <w:rPr>
          <w:rFonts w:ascii="Trebuchet MS" w:hAnsi="Trebuchet MS" w:cs="Arial"/>
          <w:sz w:val="20"/>
        </w:rPr>
      </w:pPr>
    </w:p>
    <w:p w14:paraId="621B2DB1" w14:textId="1A87050B" w:rsidR="00D120EA" w:rsidRPr="00CC5739" w:rsidRDefault="001751DA" w:rsidP="00D120EA">
      <w:pPr>
        <w:pStyle w:val="ListParagraph"/>
        <w:numPr>
          <w:ilvl w:val="0"/>
          <w:numId w:val="12"/>
        </w:numPr>
        <w:rPr>
          <w:rFonts w:ascii="Trebuchet MS" w:hAnsi="Trebuchet MS" w:cs="Arial"/>
          <w:sz w:val="20"/>
        </w:rPr>
      </w:pPr>
      <w:r w:rsidRPr="00CC5739">
        <w:rPr>
          <w:rFonts w:ascii="Trebuchet MS" w:hAnsi="Trebuchet MS" w:cs="Arial"/>
          <w:sz w:val="20"/>
        </w:rPr>
        <w:t xml:space="preserve">You may </w:t>
      </w:r>
      <w:r w:rsidR="001A5D33" w:rsidRPr="00CC5739">
        <w:rPr>
          <w:rFonts w:ascii="Trebuchet MS" w:hAnsi="Trebuchet MS" w:cs="Arial"/>
          <w:sz w:val="20"/>
        </w:rPr>
        <w:t xml:space="preserve">also </w:t>
      </w:r>
      <w:r w:rsidRPr="00CC5739">
        <w:rPr>
          <w:rFonts w:ascii="Trebuchet MS" w:hAnsi="Trebuchet MS" w:cs="Arial"/>
          <w:sz w:val="20"/>
        </w:rPr>
        <w:t xml:space="preserve">be asked to provide letters of support from a </w:t>
      </w:r>
      <w:r w:rsidR="00E3195B">
        <w:rPr>
          <w:rFonts w:ascii="Trebuchet MS" w:hAnsi="Trebuchet MS" w:cs="Arial"/>
          <w:sz w:val="20"/>
        </w:rPr>
        <w:t>t</w:t>
      </w:r>
      <w:r w:rsidRPr="00CC5739">
        <w:rPr>
          <w:rFonts w:ascii="Trebuchet MS" w:hAnsi="Trebuchet MS" w:cs="Arial"/>
          <w:sz w:val="20"/>
        </w:rPr>
        <w:t xml:space="preserve">utor, </w:t>
      </w:r>
      <w:r w:rsidR="00E3195B">
        <w:rPr>
          <w:rFonts w:ascii="Trebuchet MS" w:hAnsi="Trebuchet MS" w:cs="Arial"/>
          <w:sz w:val="20"/>
        </w:rPr>
        <w:t>s</w:t>
      </w:r>
      <w:r w:rsidRPr="00CC5739">
        <w:rPr>
          <w:rFonts w:ascii="Trebuchet MS" w:hAnsi="Trebuchet MS" w:cs="Arial"/>
          <w:sz w:val="20"/>
        </w:rPr>
        <w:t xml:space="preserve">upervisor or </w:t>
      </w:r>
      <w:r w:rsidR="00E3195B">
        <w:rPr>
          <w:rFonts w:ascii="Trebuchet MS" w:hAnsi="Trebuchet MS" w:cs="Arial"/>
          <w:sz w:val="20"/>
        </w:rPr>
        <w:t>p</w:t>
      </w:r>
      <w:r w:rsidRPr="00CC5739">
        <w:rPr>
          <w:rFonts w:ascii="Trebuchet MS" w:hAnsi="Trebuchet MS" w:cs="Arial"/>
          <w:sz w:val="20"/>
        </w:rPr>
        <w:t xml:space="preserve">lacement, who </w:t>
      </w:r>
      <w:r w:rsidR="00E3195B">
        <w:rPr>
          <w:rFonts w:ascii="Trebuchet MS" w:hAnsi="Trebuchet MS" w:cs="Arial"/>
          <w:sz w:val="20"/>
        </w:rPr>
        <w:t>a</w:t>
      </w:r>
      <w:r w:rsidR="0071189B">
        <w:rPr>
          <w:rFonts w:ascii="Trebuchet MS" w:hAnsi="Trebuchet MS" w:cs="Arial"/>
          <w:sz w:val="20"/>
        </w:rPr>
        <w:t>re</w:t>
      </w:r>
      <w:r w:rsidRPr="00CC5739">
        <w:rPr>
          <w:rFonts w:ascii="Trebuchet MS" w:hAnsi="Trebuchet MS" w:cs="Arial"/>
          <w:sz w:val="20"/>
        </w:rPr>
        <w:t xml:space="preserve"> </w:t>
      </w:r>
      <w:r w:rsidR="00691B59" w:rsidRPr="00CC5739">
        <w:rPr>
          <w:rFonts w:ascii="Trebuchet MS" w:hAnsi="Trebuchet MS" w:cs="Arial"/>
          <w:sz w:val="20"/>
        </w:rPr>
        <w:t>aware of your conviction</w:t>
      </w:r>
      <w:r w:rsidR="00E3195B">
        <w:rPr>
          <w:rFonts w:ascii="Trebuchet MS" w:hAnsi="Trebuchet MS" w:cs="Arial"/>
          <w:sz w:val="20"/>
        </w:rPr>
        <w:t>(</w:t>
      </w:r>
      <w:r w:rsidR="00297C8C">
        <w:rPr>
          <w:rFonts w:ascii="Trebuchet MS" w:hAnsi="Trebuchet MS" w:cs="Arial"/>
          <w:sz w:val="20"/>
        </w:rPr>
        <w:t>s</w:t>
      </w:r>
      <w:r w:rsidR="00E3195B">
        <w:rPr>
          <w:rFonts w:ascii="Trebuchet MS" w:hAnsi="Trebuchet MS" w:cs="Arial"/>
          <w:sz w:val="20"/>
        </w:rPr>
        <w:t>)</w:t>
      </w:r>
      <w:r w:rsidR="00691B59" w:rsidRPr="00CC5739">
        <w:rPr>
          <w:rFonts w:ascii="Trebuchet MS" w:hAnsi="Trebuchet MS" w:cs="Arial"/>
          <w:sz w:val="20"/>
        </w:rPr>
        <w:t xml:space="preserve"> and can</w:t>
      </w:r>
      <w:r w:rsidRPr="00CC5739">
        <w:rPr>
          <w:rFonts w:ascii="Trebuchet MS" w:hAnsi="Trebuchet MS" w:cs="Arial"/>
          <w:sz w:val="20"/>
        </w:rPr>
        <w:t xml:space="preserve"> comment on your suitability for </w:t>
      </w:r>
      <w:r w:rsidR="00E3195B">
        <w:rPr>
          <w:rFonts w:ascii="Trebuchet MS" w:hAnsi="Trebuchet MS" w:cs="Arial"/>
          <w:sz w:val="20"/>
        </w:rPr>
        <w:t>m</w:t>
      </w:r>
      <w:r w:rsidRPr="00CC5739">
        <w:rPr>
          <w:rFonts w:ascii="Trebuchet MS" w:hAnsi="Trebuchet MS" w:cs="Arial"/>
          <w:sz w:val="20"/>
        </w:rPr>
        <w:t xml:space="preserve">embership. These should be signed and dated and addressed to BACP. </w:t>
      </w:r>
      <w:r w:rsidR="00D120EA" w:rsidRPr="00CC5739">
        <w:rPr>
          <w:rFonts w:ascii="Trebuchet MS" w:hAnsi="Trebuchet MS" w:cs="Arial"/>
          <w:sz w:val="20"/>
        </w:rPr>
        <w:t>The author should also</w:t>
      </w:r>
      <w:r w:rsidRPr="00CC5739">
        <w:rPr>
          <w:rFonts w:ascii="Trebuchet MS" w:hAnsi="Trebuchet MS" w:cs="Arial"/>
          <w:sz w:val="20"/>
        </w:rPr>
        <w:t xml:space="preserve"> state they are aware of your conviction.</w:t>
      </w:r>
    </w:p>
    <w:p w14:paraId="2B3A8661" w14:textId="77777777" w:rsidR="00D120EA" w:rsidRPr="00CC5739" w:rsidRDefault="00D120EA" w:rsidP="00D120EA">
      <w:pPr>
        <w:pStyle w:val="ListParagraph"/>
        <w:rPr>
          <w:rFonts w:ascii="Trebuchet MS" w:hAnsi="Trebuchet MS" w:cs="Arial"/>
          <w:sz w:val="20"/>
        </w:rPr>
      </w:pPr>
    </w:p>
    <w:p w14:paraId="43A2F1BB" w14:textId="56F72D6B" w:rsidR="001751DA" w:rsidRPr="00CC5739" w:rsidRDefault="00691B59" w:rsidP="00D120EA">
      <w:pPr>
        <w:pStyle w:val="ListParagraph"/>
        <w:numPr>
          <w:ilvl w:val="0"/>
          <w:numId w:val="12"/>
        </w:numPr>
        <w:rPr>
          <w:rFonts w:ascii="Trebuchet MS" w:hAnsi="Trebuchet MS" w:cs="Arial"/>
          <w:sz w:val="20"/>
        </w:rPr>
      </w:pPr>
      <w:r w:rsidRPr="00CC5739">
        <w:rPr>
          <w:rFonts w:ascii="Trebuchet MS" w:hAnsi="Trebuchet MS" w:cs="Arial"/>
          <w:sz w:val="20"/>
        </w:rPr>
        <w:t xml:space="preserve">BACP may also request any other information which it </w:t>
      </w:r>
      <w:r w:rsidR="001751DA" w:rsidRPr="00CC5739">
        <w:rPr>
          <w:rFonts w:ascii="Trebuchet MS" w:hAnsi="Trebuchet MS" w:cs="Arial"/>
          <w:sz w:val="20"/>
        </w:rPr>
        <w:t>considers relevant</w:t>
      </w:r>
      <w:r w:rsidRPr="00CC5739">
        <w:rPr>
          <w:rFonts w:ascii="Trebuchet MS" w:hAnsi="Trebuchet MS" w:cs="Arial"/>
          <w:sz w:val="20"/>
        </w:rPr>
        <w:t xml:space="preserve">. </w:t>
      </w:r>
    </w:p>
    <w:p w14:paraId="45810AB1" w14:textId="77777777" w:rsidR="00D120EA" w:rsidRPr="00CC5739" w:rsidRDefault="00D120EA" w:rsidP="00D120EA">
      <w:pPr>
        <w:pStyle w:val="ListParagraph"/>
        <w:rPr>
          <w:rFonts w:ascii="Trebuchet MS" w:hAnsi="Trebuchet MS" w:cs="Arial"/>
          <w:sz w:val="20"/>
        </w:rPr>
      </w:pPr>
    </w:p>
    <w:p w14:paraId="5D20662D" w14:textId="5A0B985B" w:rsidR="001751DA" w:rsidRPr="003F4C49" w:rsidRDefault="00955E12" w:rsidP="00E3195B">
      <w:pPr>
        <w:spacing w:after="0"/>
        <w:rPr>
          <w:rFonts w:ascii="Trebuchet MS" w:hAnsi="Trebuchet MS" w:cs="Arial"/>
          <w:b/>
          <w:color w:val="31006F"/>
          <w:sz w:val="20"/>
          <w:szCs w:val="20"/>
        </w:rPr>
      </w:pPr>
      <w:r w:rsidRPr="003F4C49">
        <w:rPr>
          <w:rFonts w:ascii="Trebuchet MS" w:hAnsi="Trebuchet MS" w:cs="Arial"/>
          <w:b/>
          <w:color w:val="31006F"/>
          <w:sz w:val="20"/>
          <w:szCs w:val="20"/>
        </w:rPr>
        <w:t>Where can I find information about my conviction</w:t>
      </w:r>
      <w:r w:rsidR="001751DA" w:rsidRPr="003F4C49">
        <w:rPr>
          <w:rFonts w:ascii="Trebuchet MS" w:hAnsi="Trebuchet MS" w:cs="Arial"/>
          <w:b/>
          <w:color w:val="31006F"/>
          <w:sz w:val="20"/>
          <w:szCs w:val="20"/>
        </w:rPr>
        <w:t>?</w:t>
      </w:r>
    </w:p>
    <w:p w14:paraId="09E0CFBA" w14:textId="77777777" w:rsidR="00E3195B" w:rsidRPr="00CC5739" w:rsidRDefault="00E3195B" w:rsidP="00E3195B">
      <w:pPr>
        <w:spacing w:after="0"/>
        <w:rPr>
          <w:rFonts w:ascii="Trebuchet MS" w:hAnsi="Trebuchet MS" w:cs="Arial"/>
          <w:b/>
          <w:color w:val="0070C0"/>
          <w:sz w:val="20"/>
          <w:szCs w:val="20"/>
        </w:rPr>
      </w:pPr>
    </w:p>
    <w:p w14:paraId="3EFCC4FC" w14:textId="5E027F54" w:rsidR="001751DA" w:rsidRDefault="001751DA" w:rsidP="00E3195B">
      <w:pPr>
        <w:spacing w:after="0"/>
        <w:rPr>
          <w:rFonts w:ascii="Trebuchet MS" w:hAnsi="Trebuchet MS" w:cs="Arial"/>
          <w:sz w:val="20"/>
          <w:szCs w:val="20"/>
        </w:rPr>
      </w:pPr>
      <w:r w:rsidRPr="00CC5739">
        <w:rPr>
          <w:rFonts w:ascii="Trebuchet MS" w:hAnsi="Trebuchet MS" w:cs="Arial"/>
          <w:sz w:val="20"/>
          <w:szCs w:val="20"/>
        </w:rPr>
        <w:t xml:space="preserve">This information may appear on your DBS or </w:t>
      </w:r>
      <w:r w:rsidR="00691B59" w:rsidRPr="00CC5739">
        <w:rPr>
          <w:rFonts w:ascii="Trebuchet MS" w:hAnsi="Trebuchet MS" w:cs="Arial"/>
          <w:sz w:val="20"/>
          <w:szCs w:val="20"/>
        </w:rPr>
        <w:t xml:space="preserve">on </w:t>
      </w:r>
      <w:r w:rsidR="00E3195B">
        <w:rPr>
          <w:rFonts w:ascii="Trebuchet MS" w:hAnsi="Trebuchet MS" w:cs="Arial"/>
          <w:sz w:val="20"/>
          <w:szCs w:val="20"/>
        </w:rPr>
        <w:t>a c</w:t>
      </w:r>
      <w:r w:rsidRPr="00CC5739">
        <w:rPr>
          <w:rFonts w:ascii="Trebuchet MS" w:hAnsi="Trebuchet MS" w:cs="Arial"/>
          <w:sz w:val="20"/>
          <w:szCs w:val="20"/>
        </w:rPr>
        <w:t>ertifi</w:t>
      </w:r>
      <w:r w:rsidR="00E3195B">
        <w:rPr>
          <w:rFonts w:ascii="Trebuchet MS" w:hAnsi="Trebuchet MS" w:cs="Arial"/>
          <w:sz w:val="20"/>
          <w:szCs w:val="20"/>
        </w:rPr>
        <w:t>cate of conviction. If you don’</w:t>
      </w:r>
      <w:r w:rsidRPr="00CC5739">
        <w:rPr>
          <w:rFonts w:ascii="Trebuchet MS" w:hAnsi="Trebuchet MS" w:cs="Arial"/>
          <w:sz w:val="20"/>
          <w:szCs w:val="20"/>
        </w:rPr>
        <w:t xml:space="preserve">t have a DBS or </w:t>
      </w:r>
      <w:r w:rsidR="00E3195B">
        <w:rPr>
          <w:rFonts w:ascii="Trebuchet MS" w:hAnsi="Trebuchet MS" w:cs="Arial"/>
          <w:sz w:val="20"/>
          <w:szCs w:val="20"/>
        </w:rPr>
        <w:t>c</w:t>
      </w:r>
      <w:r w:rsidRPr="00CC5739">
        <w:rPr>
          <w:rFonts w:ascii="Trebuchet MS" w:hAnsi="Trebuchet MS" w:cs="Arial"/>
          <w:sz w:val="20"/>
          <w:szCs w:val="20"/>
        </w:rPr>
        <w:t xml:space="preserve">ertificate of </w:t>
      </w:r>
      <w:r w:rsidR="00E3195B">
        <w:rPr>
          <w:rFonts w:ascii="Trebuchet MS" w:hAnsi="Trebuchet MS" w:cs="Arial"/>
          <w:sz w:val="20"/>
          <w:szCs w:val="20"/>
        </w:rPr>
        <w:t>c</w:t>
      </w:r>
      <w:r w:rsidRPr="00CC5739">
        <w:rPr>
          <w:rFonts w:ascii="Trebuchet MS" w:hAnsi="Trebuchet MS" w:cs="Arial"/>
          <w:sz w:val="20"/>
          <w:szCs w:val="20"/>
        </w:rPr>
        <w:t>onviction, you may wish to obtain one</w:t>
      </w:r>
      <w:r w:rsidR="001A5D33" w:rsidRPr="00CC5739">
        <w:rPr>
          <w:rFonts w:ascii="Trebuchet MS" w:hAnsi="Trebuchet MS" w:cs="Arial"/>
          <w:sz w:val="20"/>
          <w:szCs w:val="20"/>
        </w:rPr>
        <w:t xml:space="preserve"> from the Court at which you were </w:t>
      </w:r>
      <w:r w:rsidR="001A5D33" w:rsidRPr="00CC5739">
        <w:rPr>
          <w:rFonts w:ascii="Trebuchet MS" w:hAnsi="Trebuchet MS" w:cs="Arial"/>
          <w:sz w:val="20"/>
          <w:szCs w:val="20"/>
        </w:rPr>
        <w:lastRenderedPageBreak/>
        <w:t>sentenced</w:t>
      </w:r>
      <w:r w:rsidRPr="00CC5739">
        <w:rPr>
          <w:rFonts w:ascii="Trebuchet MS" w:hAnsi="Trebuchet MS" w:cs="Arial"/>
          <w:sz w:val="20"/>
          <w:szCs w:val="20"/>
        </w:rPr>
        <w:t xml:space="preserve">. </w:t>
      </w:r>
      <w:r w:rsidR="001A5D33" w:rsidRPr="00CC5739">
        <w:rPr>
          <w:rFonts w:ascii="Trebuchet MS" w:hAnsi="Trebuchet MS" w:cs="Arial"/>
          <w:sz w:val="20"/>
          <w:szCs w:val="20"/>
        </w:rPr>
        <w:t xml:space="preserve">You can then extract </w:t>
      </w:r>
      <w:r w:rsidR="00691B59" w:rsidRPr="00CC5739">
        <w:rPr>
          <w:rFonts w:ascii="Trebuchet MS" w:hAnsi="Trebuchet MS" w:cs="Arial"/>
          <w:sz w:val="20"/>
          <w:szCs w:val="20"/>
        </w:rPr>
        <w:t xml:space="preserve">the key information and include it in </w:t>
      </w:r>
      <w:r w:rsidR="001A5D33" w:rsidRPr="00CC5739">
        <w:rPr>
          <w:rFonts w:ascii="Trebuchet MS" w:hAnsi="Trebuchet MS" w:cs="Arial"/>
          <w:sz w:val="20"/>
          <w:szCs w:val="20"/>
        </w:rPr>
        <w:t>your</w:t>
      </w:r>
      <w:r w:rsidR="00691B59" w:rsidRPr="00CC5739">
        <w:rPr>
          <w:rFonts w:ascii="Trebuchet MS" w:hAnsi="Trebuchet MS" w:cs="Arial"/>
          <w:sz w:val="20"/>
          <w:szCs w:val="20"/>
        </w:rPr>
        <w:t xml:space="preserve"> written statement to BACP</w:t>
      </w:r>
      <w:r w:rsidR="00E3195B">
        <w:rPr>
          <w:rFonts w:ascii="Trebuchet MS" w:hAnsi="Trebuchet MS" w:cs="Arial"/>
          <w:sz w:val="20"/>
          <w:szCs w:val="20"/>
        </w:rPr>
        <w:t>.</w:t>
      </w:r>
    </w:p>
    <w:p w14:paraId="28E27852" w14:textId="77777777" w:rsidR="00E3195B" w:rsidRPr="00CC5739" w:rsidRDefault="00E3195B" w:rsidP="00E3195B">
      <w:pPr>
        <w:spacing w:after="0"/>
        <w:rPr>
          <w:rFonts w:ascii="Trebuchet MS" w:hAnsi="Trebuchet MS" w:cs="Arial"/>
          <w:sz w:val="20"/>
          <w:szCs w:val="20"/>
        </w:rPr>
      </w:pPr>
    </w:p>
    <w:p w14:paraId="1B8CF25D" w14:textId="132E9CB0" w:rsidR="001751DA" w:rsidRPr="003F4C49" w:rsidRDefault="001751DA" w:rsidP="00E3195B">
      <w:pPr>
        <w:spacing w:after="0"/>
        <w:rPr>
          <w:rFonts w:ascii="Trebuchet MS" w:hAnsi="Trebuchet MS" w:cs="Arial"/>
          <w:b/>
          <w:color w:val="31006F"/>
          <w:sz w:val="20"/>
          <w:szCs w:val="20"/>
        </w:rPr>
      </w:pPr>
      <w:r w:rsidRPr="003F4C49">
        <w:rPr>
          <w:rFonts w:ascii="Trebuchet MS" w:hAnsi="Trebuchet MS" w:cs="Arial"/>
          <w:b/>
          <w:color w:val="31006F"/>
          <w:sz w:val="20"/>
          <w:szCs w:val="20"/>
        </w:rPr>
        <w:t xml:space="preserve">Information which is in the public </w:t>
      </w:r>
      <w:r w:rsidR="00DB0FDF" w:rsidRPr="003F4C49">
        <w:rPr>
          <w:rFonts w:ascii="Trebuchet MS" w:hAnsi="Trebuchet MS" w:cs="Arial"/>
          <w:b/>
          <w:color w:val="31006F"/>
          <w:sz w:val="20"/>
          <w:szCs w:val="20"/>
        </w:rPr>
        <w:t>d</w:t>
      </w:r>
      <w:r w:rsidRPr="003F4C49">
        <w:rPr>
          <w:rFonts w:ascii="Trebuchet MS" w:hAnsi="Trebuchet MS" w:cs="Arial"/>
          <w:b/>
          <w:color w:val="31006F"/>
          <w:sz w:val="20"/>
          <w:szCs w:val="20"/>
        </w:rPr>
        <w:t>omain</w:t>
      </w:r>
    </w:p>
    <w:p w14:paraId="7E3DB691" w14:textId="77777777" w:rsidR="00E3195B" w:rsidRPr="00CC5739" w:rsidRDefault="00E3195B" w:rsidP="00E3195B">
      <w:pPr>
        <w:spacing w:after="0"/>
        <w:rPr>
          <w:rFonts w:ascii="Trebuchet MS" w:hAnsi="Trebuchet MS" w:cs="Arial"/>
          <w:b/>
          <w:color w:val="0070C0"/>
          <w:sz w:val="20"/>
          <w:szCs w:val="20"/>
        </w:rPr>
      </w:pPr>
    </w:p>
    <w:p w14:paraId="093A9EB9" w14:textId="2091E671" w:rsidR="00DA42F5" w:rsidRDefault="00C24F59" w:rsidP="00E3195B">
      <w:pPr>
        <w:spacing w:after="0"/>
        <w:rPr>
          <w:rFonts w:ascii="Trebuchet MS" w:hAnsi="Trebuchet MS" w:cs="Arial"/>
          <w:sz w:val="20"/>
          <w:szCs w:val="20"/>
        </w:rPr>
      </w:pPr>
      <w:r w:rsidRPr="00CC5739">
        <w:rPr>
          <w:rFonts w:ascii="Trebuchet MS" w:hAnsi="Trebuchet MS" w:cs="Arial"/>
          <w:sz w:val="20"/>
          <w:szCs w:val="20"/>
        </w:rPr>
        <w:t>BACP may search</w:t>
      </w:r>
      <w:r w:rsidR="00691B59" w:rsidRPr="00CC5739">
        <w:rPr>
          <w:rFonts w:ascii="Trebuchet MS" w:hAnsi="Trebuchet MS" w:cs="Arial"/>
          <w:sz w:val="20"/>
          <w:szCs w:val="20"/>
        </w:rPr>
        <w:t xml:space="preserve"> for</w:t>
      </w:r>
      <w:r w:rsidRPr="00CC5739">
        <w:rPr>
          <w:rFonts w:ascii="Trebuchet MS" w:hAnsi="Trebuchet MS" w:cs="Arial"/>
          <w:sz w:val="20"/>
          <w:szCs w:val="20"/>
        </w:rPr>
        <w:t xml:space="preserve"> information which is in the public domain. If any news articles come to light in respect of your criminal conviction, or other </w:t>
      </w:r>
      <w:r w:rsidR="00DA42F5" w:rsidRPr="00CC5739">
        <w:rPr>
          <w:rFonts w:ascii="Trebuchet MS" w:hAnsi="Trebuchet MS" w:cs="Arial"/>
          <w:sz w:val="20"/>
          <w:szCs w:val="20"/>
        </w:rPr>
        <w:t>information comes</w:t>
      </w:r>
      <w:r w:rsidRPr="00CC5739">
        <w:rPr>
          <w:rFonts w:ascii="Trebuchet MS" w:hAnsi="Trebuchet MS" w:cs="Arial"/>
          <w:sz w:val="20"/>
          <w:szCs w:val="20"/>
        </w:rPr>
        <w:t xml:space="preserve"> to light which is relevant to assessing your suitability for memb</w:t>
      </w:r>
      <w:r w:rsidR="00DA42F5" w:rsidRPr="00CC5739">
        <w:rPr>
          <w:rFonts w:ascii="Trebuchet MS" w:hAnsi="Trebuchet MS" w:cs="Arial"/>
          <w:sz w:val="20"/>
          <w:szCs w:val="20"/>
        </w:rPr>
        <w:t xml:space="preserve">ership, </w:t>
      </w:r>
      <w:r w:rsidRPr="00CC5739">
        <w:rPr>
          <w:rFonts w:ascii="Trebuchet MS" w:hAnsi="Trebuchet MS" w:cs="Arial"/>
          <w:sz w:val="20"/>
          <w:szCs w:val="20"/>
        </w:rPr>
        <w:t>BACP</w:t>
      </w:r>
      <w:r w:rsidR="00DA42F5" w:rsidRPr="00CC5739">
        <w:rPr>
          <w:rFonts w:ascii="Trebuchet MS" w:hAnsi="Trebuchet MS" w:cs="Arial"/>
          <w:sz w:val="20"/>
          <w:szCs w:val="20"/>
        </w:rPr>
        <w:t xml:space="preserve"> will ask for your comments and may take this into account when assessing your membership application.</w:t>
      </w:r>
    </w:p>
    <w:p w14:paraId="18424A01" w14:textId="77777777" w:rsidR="00E3195B" w:rsidRPr="00CC5739" w:rsidRDefault="00E3195B" w:rsidP="00E3195B">
      <w:pPr>
        <w:spacing w:after="0"/>
        <w:rPr>
          <w:rFonts w:ascii="Trebuchet MS" w:hAnsi="Trebuchet MS" w:cs="Arial"/>
          <w:sz w:val="20"/>
          <w:szCs w:val="20"/>
        </w:rPr>
      </w:pPr>
    </w:p>
    <w:p w14:paraId="28E7D6E1" w14:textId="421DD0BF" w:rsidR="001751DA" w:rsidRDefault="00DA42F5" w:rsidP="00E3195B">
      <w:pPr>
        <w:spacing w:after="0"/>
        <w:rPr>
          <w:rFonts w:ascii="Trebuchet MS" w:hAnsi="Trebuchet MS" w:cs="Arial"/>
          <w:sz w:val="20"/>
          <w:szCs w:val="20"/>
        </w:rPr>
      </w:pPr>
      <w:r w:rsidRPr="00CC5739">
        <w:rPr>
          <w:rFonts w:ascii="Trebuchet MS" w:hAnsi="Trebuchet MS" w:cs="Arial"/>
          <w:sz w:val="20"/>
          <w:szCs w:val="20"/>
        </w:rPr>
        <w:t xml:space="preserve">If your application is referred to an Article 12.3 Panel, BACP may refer </w:t>
      </w:r>
      <w:r w:rsidR="00ED7333" w:rsidRPr="00CC5739">
        <w:rPr>
          <w:rFonts w:ascii="Trebuchet MS" w:hAnsi="Trebuchet MS" w:cs="Arial"/>
          <w:sz w:val="20"/>
          <w:szCs w:val="20"/>
        </w:rPr>
        <w:t>any</w:t>
      </w:r>
      <w:r w:rsidRPr="00CC5739">
        <w:rPr>
          <w:rFonts w:ascii="Trebuchet MS" w:hAnsi="Trebuchet MS" w:cs="Arial"/>
          <w:sz w:val="20"/>
          <w:szCs w:val="20"/>
        </w:rPr>
        <w:t xml:space="preserve"> publicly available information</w:t>
      </w:r>
      <w:r w:rsidR="00691B59" w:rsidRPr="00CC5739">
        <w:rPr>
          <w:rFonts w:ascii="Trebuchet MS" w:hAnsi="Trebuchet MS" w:cs="Arial"/>
          <w:sz w:val="20"/>
          <w:szCs w:val="20"/>
        </w:rPr>
        <w:t>, together with your response,</w:t>
      </w:r>
      <w:r w:rsidRPr="00CC5739">
        <w:rPr>
          <w:rFonts w:ascii="Trebuchet MS" w:hAnsi="Trebuchet MS" w:cs="Arial"/>
          <w:sz w:val="20"/>
          <w:szCs w:val="20"/>
        </w:rPr>
        <w:t xml:space="preserve"> to an Article 12.3 Panel.</w:t>
      </w:r>
    </w:p>
    <w:p w14:paraId="0CDDF4B3" w14:textId="77777777" w:rsidR="00E3195B" w:rsidRPr="00CC5739" w:rsidRDefault="00E3195B" w:rsidP="00E3195B">
      <w:pPr>
        <w:spacing w:after="0"/>
        <w:rPr>
          <w:rFonts w:ascii="Trebuchet MS" w:hAnsi="Trebuchet MS" w:cs="Arial"/>
          <w:sz w:val="20"/>
          <w:szCs w:val="20"/>
        </w:rPr>
      </w:pPr>
    </w:p>
    <w:p w14:paraId="612B4E01" w14:textId="48D94299" w:rsidR="00955E12" w:rsidRPr="003F4C49" w:rsidRDefault="00ED7333" w:rsidP="00E3195B">
      <w:pPr>
        <w:spacing w:after="0"/>
        <w:rPr>
          <w:rFonts w:ascii="Trebuchet MS" w:hAnsi="Trebuchet MS" w:cs="Arial"/>
          <w:b/>
          <w:color w:val="31006F"/>
          <w:sz w:val="20"/>
          <w:szCs w:val="20"/>
        </w:rPr>
      </w:pPr>
      <w:r w:rsidRPr="003F4C49">
        <w:rPr>
          <w:rFonts w:ascii="Trebuchet MS" w:hAnsi="Trebuchet MS" w:cs="Arial"/>
          <w:b/>
          <w:color w:val="31006F"/>
          <w:sz w:val="20"/>
          <w:szCs w:val="20"/>
        </w:rPr>
        <w:t xml:space="preserve">How </w:t>
      </w:r>
      <w:r w:rsidR="00573DBB" w:rsidRPr="003F4C49">
        <w:rPr>
          <w:rFonts w:ascii="Trebuchet MS" w:hAnsi="Trebuchet MS" w:cs="Arial"/>
          <w:b/>
          <w:color w:val="31006F"/>
          <w:sz w:val="20"/>
          <w:szCs w:val="20"/>
        </w:rPr>
        <w:t xml:space="preserve">will </w:t>
      </w:r>
      <w:r w:rsidRPr="003F4C49">
        <w:rPr>
          <w:rFonts w:ascii="Trebuchet MS" w:hAnsi="Trebuchet MS" w:cs="Arial"/>
          <w:b/>
          <w:color w:val="31006F"/>
          <w:sz w:val="20"/>
          <w:szCs w:val="20"/>
        </w:rPr>
        <w:t xml:space="preserve">BACP </w:t>
      </w:r>
      <w:r w:rsidR="00112D79" w:rsidRPr="003F4C49">
        <w:rPr>
          <w:rFonts w:ascii="Trebuchet MS" w:hAnsi="Trebuchet MS" w:cs="Arial"/>
          <w:b/>
          <w:color w:val="31006F"/>
          <w:sz w:val="20"/>
          <w:szCs w:val="20"/>
        </w:rPr>
        <w:t xml:space="preserve">deal with </w:t>
      </w:r>
      <w:r w:rsidR="00573DBB" w:rsidRPr="003F4C49">
        <w:rPr>
          <w:rFonts w:ascii="Trebuchet MS" w:hAnsi="Trebuchet MS" w:cs="Arial"/>
          <w:b/>
          <w:color w:val="31006F"/>
          <w:sz w:val="20"/>
          <w:szCs w:val="20"/>
        </w:rPr>
        <w:t>my</w:t>
      </w:r>
      <w:r w:rsidRPr="003F4C49">
        <w:rPr>
          <w:rFonts w:ascii="Trebuchet MS" w:hAnsi="Trebuchet MS" w:cs="Arial"/>
          <w:b/>
          <w:color w:val="31006F"/>
          <w:sz w:val="20"/>
          <w:szCs w:val="20"/>
        </w:rPr>
        <w:t xml:space="preserve"> </w:t>
      </w:r>
      <w:r w:rsidR="00112D79" w:rsidRPr="003F4C49">
        <w:rPr>
          <w:rFonts w:ascii="Trebuchet MS" w:hAnsi="Trebuchet MS" w:cs="Arial"/>
          <w:b/>
          <w:color w:val="31006F"/>
          <w:sz w:val="20"/>
          <w:szCs w:val="20"/>
        </w:rPr>
        <w:t xml:space="preserve">conviction </w:t>
      </w:r>
      <w:r w:rsidRPr="003F4C49">
        <w:rPr>
          <w:rFonts w:ascii="Trebuchet MS" w:hAnsi="Trebuchet MS" w:cs="Arial"/>
          <w:b/>
          <w:color w:val="31006F"/>
          <w:sz w:val="20"/>
          <w:szCs w:val="20"/>
        </w:rPr>
        <w:t>disclosure</w:t>
      </w:r>
      <w:r w:rsidR="00E74882" w:rsidRPr="003F4C49">
        <w:rPr>
          <w:rFonts w:ascii="Trebuchet MS" w:hAnsi="Trebuchet MS" w:cs="Arial"/>
          <w:b/>
          <w:color w:val="31006F"/>
          <w:sz w:val="20"/>
          <w:szCs w:val="20"/>
        </w:rPr>
        <w:t>?</w:t>
      </w:r>
    </w:p>
    <w:p w14:paraId="59E2475F" w14:textId="77777777" w:rsidR="00E3195B" w:rsidRPr="00CC5739" w:rsidRDefault="00E3195B" w:rsidP="00E3195B">
      <w:pPr>
        <w:spacing w:after="0"/>
        <w:rPr>
          <w:rFonts w:ascii="Trebuchet MS" w:hAnsi="Trebuchet MS" w:cs="Arial"/>
          <w:b/>
          <w:color w:val="0070C0"/>
          <w:sz w:val="20"/>
          <w:szCs w:val="20"/>
        </w:rPr>
      </w:pPr>
    </w:p>
    <w:p w14:paraId="5A3FD9D4" w14:textId="51DCCBFC" w:rsidR="00ED7333" w:rsidRDefault="005559B9" w:rsidP="00E3195B">
      <w:pPr>
        <w:spacing w:after="0"/>
        <w:rPr>
          <w:rFonts w:ascii="Trebuchet MS" w:hAnsi="Trebuchet MS" w:cs="Arial"/>
          <w:sz w:val="20"/>
          <w:szCs w:val="20"/>
        </w:rPr>
      </w:pPr>
      <w:r>
        <w:rPr>
          <w:rFonts w:ascii="Trebuchet MS" w:hAnsi="Trebuchet MS" w:cs="Arial"/>
          <w:sz w:val="20"/>
          <w:szCs w:val="20"/>
        </w:rPr>
        <w:t>The Professional Conduct d</w:t>
      </w:r>
      <w:r w:rsidR="00955E12" w:rsidRPr="00CC5739">
        <w:rPr>
          <w:rFonts w:ascii="Trebuchet MS" w:hAnsi="Trebuchet MS" w:cs="Arial"/>
          <w:sz w:val="20"/>
          <w:szCs w:val="20"/>
        </w:rPr>
        <w:t xml:space="preserve">epartment will review </w:t>
      </w:r>
      <w:r w:rsidR="00DB0FDF" w:rsidRPr="00CC5739">
        <w:rPr>
          <w:rFonts w:ascii="Trebuchet MS" w:hAnsi="Trebuchet MS" w:cs="Arial"/>
          <w:sz w:val="20"/>
          <w:szCs w:val="20"/>
        </w:rPr>
        <w:t>any</w:t>
      </w:r>
      <w:r w:rsidR="00955E12" w:rsidRPr="00CC5739">
        <w:rPr>
          <w:rFonts w:ascii="Trebuchet MS" w:hAnsi="Trebuchet MS" w:cs="Arial"/>
          <w:sz w:val="20"/>
          <w:szCs w:val="20"/>
        </w:rPr>
        <w:t xml:space="preserve"> information</w:t>
      </w:r>
      <w:r w:rsidR="00DB0FDF" w:rsidRPr="00CC5739">
        <w:rPr>
          <w:rFonts w:ascii="Trebuchet MS" w:hAnsi="Trebuchet MS" w:cs="Arial"/>
          <w:sz w:val="20"/>
          <w:szCs w:val="20"/>
        </w:rPr>
        <w:t xml:space="preserve"> provided</w:t>
      </w:r>
      <w:r w:rsidR="00955E12" w:rsidRPr="00CC5739">
        <w:rPr>
          <w:rFonts w:ascii="Trebuchet MS" w:hAnsi="Trebuchet MS" w:cs="Arial"/>
          <w:sz w:val="20"/>
          <w:szCs w:val="20"/>
        </w:rPr>
        <w:t xml:space="preserve"> in line with its guidelines to assess</w:t>
      </w:r>
      <w:r w:rsidR="001F153F">
        <w:rPr>
          <w:rFonts w:ascii="Trebuchet MS" w:hAnsi="Trebuchet MS" w:cs="Arial"/>
          <w:sz w:val="20"/>
          <w:szCs w:val="20"/>
        </w:rPr>
        <w:t>:</w:t>
      </w:r>
      <w:r w:rsidR="00955E12" w:rsidRPr="00CC5739">
        <w:rPr>
          <w:rFonts w:ascii="Trebuchet MS" w:hAnsi="Trebuchet MS" w:cs="Arial"/>
          <w:sz w:val="20"/>
          <w:szCs w:val="20"/>
        </w:rPr>
        <w:t xml:space="preserve"> </w:t>
      </w:r>
    </w:p>
    <w:p w14:paraId="1369A9F3" w14:textId="77777777" w:rsidR="00E3195B" w:rsidRPr="00CC5739" w:rsidRDefault="00E3195B" w:rsidP="00E3195B">
      <w:pPr>
        <w:spacing w:after="0"/>
        <w:rPr>
          <w:rFonts w:ascii="Trebuchet MS" w:hAnsi="Trebuchet MS" w:cs="Arial"/>
          <w:sz w:val="20"/>
          <w:szCs w:val="20"/>
        </w:rPr>
      </w:pPr>
    </w:p>
    <w:p w14:paraId="1AC46DE9" w14:textId="1E8A6BAC" w:rsidR="00ED7333" w:rsidRPr="00CC5739" w:rsidRDefault="00955E12" w:rsidP="00E3195B">
      <w:pPr>
        <w:pStyle w:val="ListParagraph"/>
        <w:numPr>
          <w:ilvl w:val="0"/>
          <w:numId w:val="13"/>
        </w:numPr>
        <w:rPr>
          <w:rFonts w:ascii="Trebuchet MS" w:hAnsi="Trebuchet MS" w:cs="Arial"/>
          <w:sz w:val="20"/>
        </w:rPr>
      </w:pPr>
      <w:r w:rsidRPr="00CC5739">
        <w:rPr>
          <w:rFonts w:ascii="Trebuchet MS" w:hAnsi="Trebuchet MS" w:cs="Arial"/>
          <w:sz w:val="20"/>
        </w:rPr>
        <w:t>whether the application and disclosure need to be referred to an Article 12.3 Panel</w:t>
      </w:r>
      <w:r w:rsidR="001F153F">
        <w:rPr>
          <w:rFonts w:ascii="Trebuchet MS" w:hAnsi="Trebuchet MS" w:cs="Arial"/>
          <w:sz w:val="20"/>
        </w:rPr>
        <w:t>;</w:t>
      </w:r>
      <w:r w:rsidRPr="00CC5739">
        <w:rPr>
          <w:rFonts w:ascii="Trebuchet MS" w:hAnsi="Trebuchet MS" w:cs="Arial"/>
          <w:sz w:val="20"/>
        </w:rPr>
        <w:t xml:space="preserve"> </w:t>
      </w:r>
    </w:p>
    <w:p w14:paraId="555C5527" w14:textId="34D797C6" w:rsidR="00955E12" w:rsidRPr="00CC5739" w:rsidRDefault="00955E12" w:rsidP="00E3195B">
      <w:pPr>
        <w:pStyle w:val="ListParagraph"/>
        <w:numPr>
          <w:ilvl w:val="0"/>
          <w:numId w:val="13"/>
        </w:numPr>
        <w:rPr>
          <w:rFonts w:ascii="Trebuchet MS" w:hAnsi="Trebuchet MS" w:cs="Arial"/>
          <w:sz w:val="20"/>
        </w:rPr>
      </w:pPr>
      <w:r w:rsidRPr="00CC5739">
        <w:rPr>
          <w:rFonts w:ascii="Trebuchet MS" w:hAnsi="Trebuchet MS" w:cs="Arial"/>
          <w:sz w:val="20"/>
        </w:rPr>
        <w:t>whether it is satis</w:t>
      </w:r>
      <w:r w:rsidR="001F153F">
        <w:rPr>
          <w:rFonts w:ascii="Trebuchet MS" w:hAnsi="Trebuchet MS" w:cs="Arial"/>
          <w:sz w:val="20"/>
        </w:rPr>
        <w:t>fied that your disclosure doesn’</w:t>
      </w:r>
      <w:r w:rsidRPr="00CC5739">
        <w:rPr>
          <w:rFonts w:ascii="Trebuchet MS" w:hAnsi="Trebuchet MS" w:cs="Arial"/>
          <w:sz w:val="20"/>
        </w:rPr>
        <w:t xml:space="preserve">t need </w:t>
      </w:r>
      <w:r w:rsidR="00ED7333" w:rsidRPr="00CC5739">
        <w:rPr>
          <w:rFonts w:ascii="Trebuchet MS" w:hAnsi="Trebuchet MS" w:cs="Arial"/>
          <w:sz w:val="20"/>
        </w:rPr>
        <w:t>further consideration</w:t>
      </w:r>
      <w:r w:rsidRPr="00CC5739">
        <w:rPr>
          <w:rFonts w:ascii="Trebuchet MS" w:hAnsi="Trebuchet MS" w:cs="Arial"/>
          <w:sz w:val="20"/>
        </w:rPr>
        <w:t xml:space="preserve"> under Article 12.3 and </w:t>
      </w:r>
      <w:r w:rsidR="008A426A" w:rsidRPr="00CC5739">
        <w:rPr>
          <w:rFonts w:ascii="Trebuchet MS" w:hAnsi="Trebuchet MS" w:cs="Arial"/>
          <w:sz w:val="20"/>
        </w:rPr>
        <w:t xml:space="preserve">can </w:t>
      </w:r>
      <w:r w:rsidRPr="00CC5739">
        <w:rPr>
          <w:rFonts w:ascii="Trebuchet MS" w:hAnsi="Trebuchet MS" w:cs="Arial"/>
          <w:sz w:val="20"/>
        </w:rPr>
        <w:t>be accepted.</w:t>
      </w:r>
    </w:p>
    <w:p w14:paraId="3ACDA9DC" w14:textId="77777777" w:rsidR="00ED7333" w:rsidRPr="00CC5739" w:rsidRDefault="00ED7333" w:rsidP="00E3195B">
      <w:pPr>
        <w:pStyle w:val="ListParagraph"/>
        <w:rPr>
          <w:rFonts w:ascii="Trebuchet MS" w:hAnsi="Trebuchet MS" w:cs="Arial"/>
          <w:sz w:val="20"/>
        </w:rPr>
      </w:pPr>
    </w:p>
    <w:p w14:paraId="76B76E64" w14:textId="33E5870D" w:rsidR="00573DBB" w:rsidRPr="00CC5739" w:rsidRDefault="00112D79" w:rsidP="00E3195B">
      <w:pPr>
        <w:spacing w:after="0"/>
        <w:rPr>
          <w:rFonts w:ascii="Trebuchet MS" w:hAnsi="Trebuchet MS" w:cs="Arial"/>
          <w:sz w:val="20"/>
          <w:szCs w:val="20"/>
        </w:rPr>
      </w:pPr>
      <w:r w:rsidRPr="00CC5739">
        <w:rPr>
          <w:rFonts w:ascii="Trebuchet MS" w:hAnsi="Trebuchet MS" w:cs="Arial"/>
          <w:sz w:val="20"/>
          <w:szCs w:val="20"/>
        </w:rPr>
        <w:t xml:space="preserve">BACP has drawn up </w:t>
      </w:r>
      <w:r w:rsidR="00573DBB" w:rsidRPr="00CC5739">
        <w:rPr>
          <w:rFonts w:ascii="Trebuchet MS" w:hAnsi="Trebuchet MS" w:cs="Arial"/>
          <w:sz w:val="20"/>
          <w:szCs w:val="20"/>
        </w:rPr>
        <w:t>guidelines</w:t>
      </w:r>
      <w:r w:rsidRPr="00CC5739">
        <w:rPr>
          <w:rFonts w:ascii="Trebuchet MS" w:hAnsi="Trebuchet MS" w:cs="Arial"/>
          <w:sz w:val="20"/>
          <w:szCs w:val="20"/>
        </w:rPr>
        <w:t xml:space="preserve"> </w:t>
      </w:r>
      <w:r w:rsidR="00DF4C84" w:rsidRPr="00DF4C84">
        <w:rPr>
          <w:rFonts w:ascii="Trebuchet MS" w:hAnsi="Trebuchet MS" w:cs="Arial"/>
          <w:i/>
          <w:sz w:val="20"/>
          <w:szCs w:val="20"/>
        </w:rPr>
        <w:t>‘</w:t>
      </w:r>
      <w:r w:rsidR="00A049B2" w:rsidRPr="00DF4C84">
        <w:rPr>
          <w:rFonts w:ascii="Trebuchet MS" w:hAnsi="Trebuchet MS" w:cs="Arial"/>
          <w:i/>
          <w:sz w:val="20"/>
          <w:szCs w:val="20"/>
        </w:rPr>
        <w:t>Guidance on Making Disclosures</w:t>
      </w:r>
      <w:r w:rsidR="00DF4C84" w:rsidRPr="00DF4C84">
        <w:rPr>
          <w:rFonts w:ascii="Trebuchet MS" w:hAnsi="Trebuchet MS" w:cs="Arial"/>
          <w:i/>
          <w:sz w:val="20"/>
          <w:szCs w:val="20"/>
        </w:rPr>
        <w:t>’</w:t>
      </w:r>
      <w:r w:rsidR="00A049B2" w:rsidRPr="00DF4C84">
        <w:rPr>
          <w:rFonts w:ascii="Trebuchet MS" w:hAnsi="Trebuchet MS" w:cs="Arial"/>
          <w:sz w:val="20"/>
          <w:szCs w:val="20"/>
        </w:rPr>
        <w:t xml:space="preserve"> </w:t>
      </w:r>
      <w:r w:rsidRPr="00CC5739">
        <w:rPr>
          <w:rFonts w:ascii="Trebuchet MS" w:hAnsi="Trebuchet MS" w:cs="Arial"/>
          <w:sz w:val="20"/>
          <w:szCs w:val="20"/>
        </w:rPr>
        <w:t>for deciding whether your application needs to be referre</w:t>
      </w:r>
      <w:r w:rsidR="001F153F">
        <w:rPr>
          <w:rFonts w:ascii="Trebuchet MS" w:hAnsi="Trebuchet MS" w:cs="Arial"/>
          <w:sz w:val="20"/>
          <w:szCs w:val="20"/>
        </w:rPr>
        <w:t>d to a 12.3 P</w:t>
      </w:r>
      <w:r w:rsidRPr="00CC5739">
        <w:rPr>
          <w:rFonts w:ascii="Trebuchet MS" w:hAnsi="Trebuchet MS" w:cs="Arial"/>
          <w:sz w:val="20"/>
          <w:szCs w:val="20"/>
        </w:rPr>
        <w:t xml:space="preserve">anel and the </w:t>
      </w:r>
      <w:r w:rsidR="001F153F">
        <w:rPr>
          <w:rFonts w:ascii="Trebuchet MS" w:hAnsi="Trebuchet MS" w:cs="Arial"/>
          <w:sz w:val="20"/>
          <w:szCs w:val="20"/>
        </w:rPr>
        <w:t>Professional Conduct d</w:t>
      </w:r>
      <w:r w:rsidR="00ED7333" w:rsidRPr="00CC5739">
        <w:rPr>
          <w:rFonts w:ascii="Trebuchet MS" w:hAnsi="Trebuchet MS" w:cs="Arial"/>
          <w:sz w:val="20"/>
          <w:szCs w:val="20"/>
        </w:rPr>
        <w:t xml:space="preserve">epartment will take </w:t>
      </w:r>
      <w:r w:rsidRPr="00CC5739">
        <w:rPr>
          <w:rFonts w:ascii="Trebuchet MS" w:hAnsi="Trebuchet MS" w:cs="Arial"/>
          <w:sz w:val="20"/>
          <w:szCs w:val="20"/>
        </w:rPr>
        <w:t xml:space="preserve">these </w:t>
      </w:r>
      <w:r w:rsidR="00ED7333" w:rsidRPr="00CC5739">
        <w:rPr>
          <w:rFonts w:ascii="Trebuchet MS" w:hAnsi="Trebuchet MS" w:cs="Arial"/>
          <w:sz w:val="20"/>
          <w:szCs w:val="20"/>
        </w:rPr>
        <w:t xml:space="preserve">into </w:t>
      </w:r>
      <w:r w:rsidRPr="00CC5739">
        <w:rPr>
          <w:rFonts w:ascii="Trebuchet MS" w:hAnsi="Trebuchet MS" w:cs="Arial"/>
          <w:sz w:val="20"/>
          <w:szCs w:val="20"/>
        </w:rPr>
        <w:t>account</w:t>
      </w:r>
      <w:r w:rsidR="00ED7333" w:rsidRPr="00CC5739">
        <w:rPr>
          <w:rFonts w:ascii="Trebuchet MS" w:hAnsi="Trebuchet MS" w:cs="Arial"/>
          <w:sz w:val="20"/>
          <w:szCs w:val="20"/>
        </w:rPr>
        <w:t xml:space="preserve"> </w:t>
      </w:r>
      <w:r w:rsidRPr="00CC5739">
        <w:rPr>
          <w:rFonts w:ascii="Trebuchet MS" w:hAnsi="Trebuchet MS" w:cs="Arial"/>
          <w:sz w:val="20"/>
          <w:szCs w:val="20"/>
        </w:rPr>
        <w:t xml:space="preserve">in </w:t>
      </w:r>
      <w:r w:rsidR="00573DBB" w:rsidRPr="00CC5739">
        <w:rPr>
          <w:rFonts w:ascii="Trebuchet MS" w:hAnsi="Trebuchet MS" w:cs="Arial"/>
          <w:sz w:val="20"/>
          <w:szCs w:val="20"/>
        </w:rPr>
        <w:t>making its decision.</w:t>
      </w:r>
    </w:p>
    <w:p w14:paraId="14853B52" w14:textId="77777777" w:rsidR="00112D79" w:rsidRPr="00CC5739" w:rsidRDefault="00112D79" w:rsidP="00E3195B">
      <w:pPr>
        <w:pStyle w:val="ListParagraph"/>
        <w:rPr>
          <w:rFonts w:ascii="Trebuchet MS" w:hAnsi="Trebuchet MS" w:cs="Arial"/>
          <w:sz w:val="20"/>
        </w:rPr>
      </w:pPr>
    </w:p>
    <w:p w14:paraId="47CCCE63" w14:textId="36CA536A" w:rsidR="00112D79" w:rsidRPr="00C432BC" w:rsidRDefault="00112D79" w:rsidP="00E3195B">
      <w:pPr>
        <w:spacing w:after="0"/>
        <w:rPr>
          <w:rFonts w:ascii="Trebuchet MS" w:hAnsi="Trebuchet MS" w:cs="Arial"/>
          <w:b/>
          <w:color w:val="52188C"/>
          <w:sz w:val="20"/>
          <w:szCs w:val="20"/>
        </w:rPr>
      </w:pPr>
      <w:r w:rsidRPr="003F4C49">
        <w:rPr>
          <w:rFonts w:ascii="Trebuchet MS" w:hAnsi="Trebuchet MS" w:cs="Arial"/>
          <w:b/>
          <w:color w:val="31006F"/>
          <w:sz w:val="20"/>
          <w:szCs w:val="20"/>
        </w:rPr>
        <w:t>Does having an unspent conviction mean I cannot join BACP?</w:t>
      </w:r>
    </w:p>
    <w:p w14:paraId="0AEEC84D" w14:textId="77777777" w:rsidR="001F153F" w:rsidRPr="00CC5739" w:rsidRDefault="001F153F" w:rsidP="00E3195B">
      <w:pPr>
        <w:spacing w:after="0"/>
        <w:rPr>
          <w:rFonts w:ascii="Trebuchet MS" w:hAnsi="Trebuchet MS" w:cs="Arial"/>
          <w:b/>
          <w:color w:val="0070C0"/>
          <w:sz w:val="20"/>
          <w:szCs w:val="20"/>
        </w:rPr>
      </w:pPr>
    </w:p>
    <w:p w14:paraId="17169398" w14:textId="7CF14EF4" w:rsidR="00112D79" w:rsidRDefault="00112D79" w:rsidP="001F153F">
      <w:pPr>
        <w:spacing w:after="0"/>
        <w:rPr>
          <w:rFonts w:ascii="Trebuchet MS" w:hAnsi="Trebuchet MS" w:cs="Arial"/>
          <w:sz w:val="20"/>
          <w:szCs w:val="20"/>
          <w:u w:val="single"/>
        </w:rPr>
      </w:pPr>
      <w:r w:rsidRPr="00CC5739">
        <w:rPr>
          <w:rFonts w:ascii="Trebuchet MS" w:hAnsi="Trebuchet MS" w:cs="Arial"/>
          <w:sz w:val="20"/>
          <w:szCs w:val="20"/>
        </w:rPr>
        <w:t xml:space="preserve">Each disclosure is assessed under </w:t>
      </w:r>
      <w:r w:rsidR="005559B9">
        <w:rPr>
          <w:rFonts w:ascii="Trebuchet MS" w:hAnsi="Trebuchet MS" w:cs="Arial"/>
          <w:sz w:val="20"/>
          <w:szCs w:val="20"/>
        </w:rPr>
        <w:t>the Article 12.3 Procedure and g</w:t>
      </w:r>
      <w:r w:rsidRPr="00CC5739">
        <w:rPr>
          <w:rFonts w:ascii="Trebuchet MS" w:hAnsi="Trebuchet MS" w:cs="Arial"/>
          <w:sz w:val="20"/>
          <w:szCs w:val="20"/>
        </w:rPr>
        <w:t>uidelines and considered on its own merits. If your conviction is so serious that it will never be spent, it will be referred to an Article 12.3 P</w:t>
      </w:r>
      <w:r w:rsidR="001F153F">
        <w:rPr>
          <w:rFonts w:ascii="Trebuchet MS" w:hAnsi="Trebuchet MS" w:cs="Arial"/>
          <w:sz w:val="20"/>
          <w:szCs w:val="20"/>
        </w:rPr>
        <w:t>anel. The starting point for a p</w:t>
      </w:r>
      <w:r w:rsidRPr="00CC5739">
        <w:rPr>
          <w:rFonts w:ascii="Trebuchet MS" w:hAnsi="Trebuchet MS" w:cs="Arial"/>
          <w:sz w:val="20"/>
          <w:szCs w:val="20"/>
        </w:rPr>
        <w:t>anel</w:t>
      </w:r>
      <w:r w:rsidR="005559B9">
        <w:rPr>
          <w:rFonts w:ascii="Trebuchet MS" w:hAnsi="Trebuchet MS" w:cs="Arial"/>
          <w:sz w:val="20"/>
          <w:szCs w:val="20"/>
        </w:rPr>
        <w:t>,</w:t>
      </w:r>
      <w:r w:rsidRPr="00CC5739">
        <w:rPr>
          <w:rFonts w:ascii="Trebuchet MS" w:hAnsi="Trebuchet MS" w:cs="Arial"/>
          <w:sz w:val="20"/>
          <w:szCs w:val="20"/>
        </w:rPr>
        <w:t xml:space="preserve"> when considering a conviction </w:t>
      </w:r>
      <w:r w:rsidR="001F153F">
        <w:rPr>
          <w:rFonts w:ascii="Trebuchet MS" w:hAnsi="Trebuchet MS" w:cs="Arial"/>
          <w:sz w:val="20"/>
          <w:szCs w:val="20"/>
        </w:rPr>
        <w:t xml:space="preserve">that </w:t>
      </w:r>
      <w:r w:rsidRPr="00CC5739">
        <w:rPr>
          <w:rFonts w:ascii="Trebuchet MS" w:hAnsi="Trebuchet MS" w:cs="Arial"/>
          <w:sz w:val="20"/>
          <w:szCs w:val="20"/>
        </w:rPr>
        <w:t xml:space="preserve">which will never be spent, is that the application may not be accepted, unless the applicant can demonstrate exceptional circumstances. </w:t>
      </w:r>
      <w:bookmarkStart w:id="1" w:name="_GoBack"/>
      <w:bookmarkEnd w:id="1"/>
    </w:p>
    <w:p w14:paraId="2459703A" w14:textId="77777777" w:rsidR="001F153F" w:rsidRPr="00CC5739" w:rsidRDefault="001F153F" w:rsidP="001F153F">
      <w:pPr>
        <w:spacing w:after="0"/>
        <w:rPr>
          <w:rFonts w:ascii="Trebuchet MS" w:hAnsi="Trebuchet MS" w:cs="Arial"/>
          <w:sz w:val="20"/>
          <w:szCs w:val="20"/>
          <w:u w:val="single"/>
        </w:rPr>
      </w:pPr>
    </w:p>
    <w:p w14:paraId="094D1176" w14:textId="16331B25" w:rsidR="00955E12" w:rsidRPr="003F4C49" w:rsidRDefault="00955E12" w:rsidP="001F153F">
      <w:pPr>
        <w:spacing w:after="0"/>
        <w:rPr>
          <w:rFonts w:ascii="Trebuchet MS" w:hAnsi="Trebuchet MS" w:cs="Arial"/>
          <w:b/>
          <w:color w:val="31006F"/>
          <w:sz w:val="20"/>
          <w:szCs w:val="20"/>
        </w:rPr>
      </w:pPr>
      <w:r w:rsidRPr="003F4C49">
        <w:rPr>
          <w:rFonts w:ascii="Trebuchet MS" w:hAnsi="Trebuchet MS" w:cs="Arial"/>
          <w:b/>
          <w:color w:val="31006F"/>
          <w:sz w:val="20"/>
          <w:szCs w:val="20"/>
        </w:rPr>
        <w:t>Further Guidance</w:t>
      </w:r>
    </w:p>
    <w:p w14:paraId="41A50527" w14:textId="77777777" w:rsidR="001F153F" w:rsidRPr="00CC5739" w:rsidRDefault="001F153F" w:rsidP="001F153F">
      <w:pPr>
        <w:spacing w:after="0"/>
        <w:rPr>
          <w:rFonts w:ascii="Trebuchet MS" w:hAnsi="Trebuchet MS" w:cs="Arial"/>
          <w:b/>
          <w:color w:val="0070C0"/>
          <w:sz w:val="20"/>
          <w:szCs w:val="20"/>
        </w:rPr>
      </w:pPr>
    </w:p>
    <w:p w14:paraId="0A262BE8" w14:textId="33A58F4D" w:rsidR="001F153F" w:rsidRDefault="00955E12" w:rsidP="001F153F">
      <w:pPr>
        <w:spacing w:after="0"/>
        <w:rPr>
          <w:rFonts w:ascii="Trebuchet MS" w:hAnsi="Trebuchet MS" w:cs="Arial"/>
          <w:sz w:val="20"/>
          <w:szCs w:val="20"/>
        </w:rPr>
      </w:pPr>
      <w:r w:rsidRPr="00CC5739">
        <w:rPr>
          <w:rFonts w:ascii="Trebuchet MS" w:hAnsi="Trebuchet MS" w:cs="Arial"/>
          <w:sz w:val="20"/>
          <w:szCs w:val="20"/>
        </w:rPr>
        <w:t>If you have any questions in relation to the Article 12.3 Procedure, please co</w:t>
      </w:r>
      <w:r w:rsidR="005559B9">
        <w:rPr>
          <w:rFonts w:ascii="Trebuchet MS" w:hAnsi="Trebuchet MS" w:cs="Arial"/>
          <w:sz w:val="20"/>
          <w:szCs w:val="20"/>
        </w:rPr>
        <w:t>ntact the Professional Conduct d</w:t>
      </w:r>
      <w:r w:rsidRPr="00CC5739">
        <w:rPr>
          <w:rFonts w:ascii="Trebuchet MS" w:hAnsi="Trebuchet MS" w:cs="Arial"/>
          <w:sz w:val="20"/>
          <w:szCs w:val="20"/>
        </w:rPr>
        <w:t>epartment.</w:t>
      </w:r>
    </w:p>
    <w:p w14:paraId="3FAF5A55" w14:textId="77777777" w:rsidR="001F153F" w:rsidRDefault="001F153F" w:rsidP="001F153F">
      <w:pPr>
        <w:spacing w:after="0"/>
        <w:rPr>
          <w:rFonts w:ascii="Trebuchet MS" w:hAnsi="Trebuchet MS" w:cs="Arial"/>
          <w:sz w:val="20"/>
          <w:szCs w:val="20"/>
        </w:rPr>
      </w:pPr>
    </w:p>
    <w:p w14:paraId="6CA3A405" w14:textId="756F08BE" w:rsidR="00955E12" w:rsidRPr="00CC5739" w:rsidRDefault="00955E12" w:rsidP="001F153F">
      <w:pPr>
        <w:spacing w:after="0"/>
        <w:rPr>
          <w:rFonts w:ascii="Trebuchet MS" w:hAnsi="Trebuchet MS" w:cs="Arial"/>
          <w:sz w:val="20"/>
          <w:szCs w:val="20"/>
        </w:rPr>
      </w:pPr>
      <w:r w:rsidRPr="00CC5739">
        <w:rPr>
          <w:rFonts w:ascii="Trebuchet MS" w:hAnsi="Trebuchet MS" w:cs="Arial"/>
          <w:sz w:val="20"/>
          <w:szCs w:val="20"/>
        </w:rPr>
        <w:br w:type="page"/>
      </w:r>
    </w:p>
    <w:p w14:paraId="5B2A92B9" w14:textId="6D402E1F" w:rsidR="00C432BC" w:rsidRDefault="00CB5F77" w:rsidP="006A4659">
      <w:pPr>
        <w:rPr>
          <w:rFonts w:ascii="Trebuchet MS" w:hAnsi="Trebuchet MS" w:cs="Arial"/>
          <w:sz w:val="20"/>
          <w:szCs w:val="20"/>
        </w:rPr>
      </w:pPr>
      <w:r w:rsidRPr="00C432BC">
        <w:rPr>
          <w:rFonts w:ascii="Trebuchet MS" w:hAnsi="Trebuchet MS" w:cs="Arial"/>
          <w:sz w:val="20"/>
          <w:szCs w:val="20"/>
        </w:rPr>
        <w:lastRenderedPageBreak/>
        <w:t>Guidelines</w:t>
      </w:r>
      <w:r w:rsidR="002C5227" w:rsidRPr="00C432BC">
        <w:rPr>
          <w:rFonts w:ascii="Trebuchet MS" w:hAnsi="Trebuchet MS" w:cs="Arial"/>
          <w:sz w:val="20"/>
          <w:szCs w:val="20"/>
        </w:rPr>
        <w:t xml:space="preserve"> to be </w:t>
      </w:r>
      <w:proofErr w:type="gramStart"/>
      <w:r w:rsidR="002C5227" w:rsidRPr="00C432BC">
        <w:rPr>
          <w:rFonts w:ascii="Trebuchet MS" w:hAnsi="Trebuchet MS" w:cs="Arial"/>
          <w:sz w:val="20"/>
          <w:szCs w:val="20"/>
        </w:rPr>
        <w:t>taken into account</w:t>
      </w:r>
      <w:proofErr w:type="gramEnd"/>
      <w:r w:rsidR="002C5227" w:rsidRPr="00C432BC">
        <w:rPr>
          <w:rFonts w:ascii="Trebuchet MS" w:hAnsi="Trebuchet MS" w:cs="Arial"/>
          <w:sz w:val="20"/>
          <w:szCs w:val="20"/>
        </w:rPr>
        <w:t xml:space="preserve"> by BACP in deciding whether to refer a </w:t>
      </w:r>
      <w:r w:rsidR="001F153F" w:rsidRPr="00C432BC">
        <w:rPr>
          <w:rFonts w:ascii="Trebuchet MS" w:hAnsi="Trebuchet MS" w:cs="Arial"/>
          <w:sz w:val="20"/>
          <w:szCs w:val="20"/>
        </w:rPr>
        <w:t>conviction d</w:t>
      </w:r>
      <w:r w:rsidRPr="00C432BC">
        <w:rPr>
          <w:rFonts w:ascii="Trebuchet MS" w:hAnsi="Trebuchet MS" w:cs="Arial"/>
          <w:sz w:val="20"/>
          <w:szCs w:val="20"/>
        </w:rPr>
        <w:t xml:space="preserve">isclosure </w:t>
      </w:r>
      <w:r w:rsidR="002C5227" w:rsidRPr="00C432BC">
        <w:rPr>
          <w:rFonts w:ascii="Trebuchet MS" w:hAnsi="Trebuchet MS" w:cs="Arial"/>
          <w:sz w:val="20"/>
          <w:szCs w:val="20"/>
        </w:rPr>
        <w:t xml:space="preserve">to an </w:t>
      </w:r>
      <w:r w:rsidR="00C432BC" w:rsidRPr="00C432BC">
        <w:rPr>
          <w:rFonts w:ascii="Trebuchet MS" w:hAnsi="Trebuchet MS" w:cs="Arial"/>
          <w:sz w:val="20"/>
          <w:szCs w:val="20"/>
        </w:rPr>
        <w:t>Article 12.3 Panel</w:t>
      </w:r>
    </w:p>
    <w:p w14:paraId="523651B9" w14:textId="77777777" w:rsidR="006A4659" w:rsidRPr="006A4659" w:rsidRDefault="006A4659" w:rsidP="006A4659">
      <w:pPr>
        <w:rPr>
          <w:rFonts w:ascii="Trebuchet MS" w:hAnsi="Trebuchet MS" w:cs="Arial"/>
          <w:sz w:val="20"/>
          <w:szCs w:val="20"/>
        </w:rPr>
      </w:pPr>
    </w:p>
    <w:p w14:paraId="1D155FB4" w14:textId="7BC7BE29" w:rsidR="004D4CBE" w:rsidRPr="00CC5739" w:rsidRDefault="004937C6" w:rsidP="00573DBB">
      <w:pPr>
        <w:pStyle w:val="ListParagraph"/>
        <w:rPr>
          <w:rFonts w:ascii="Trebuchet MS" w:hAnsi="Trebuchet MS" w:cs="Arial"/>
          <w:sz w:val="20"/>
        </w:rPr>
      </w:pPr>
      <w:bookmarkStart w:id="2" w:name="_Hlk509411512"/>
      <w:bookmarkEnd w:id="0"/>
      <w:r w:rsidRPr="00CC5739">
        <w:rPr>
          <w:rFonts w:ascii="Trebuchet MS" w:hAnsi="Trebuchet MS" w:cs="Arial"/>
          <w:b/>
          <w:noProof/>
          <w:sz w:val="20"/>
        </w:rPr>
        <mc:AlternateContent>
          <mc:Choice Requires="wps">
            <w:drawing>
              <wp:anchor distT="0" distB="0" distL="114300" distR="114300" simplePos="0" relativeHeight="251665408" behindDoc="1" locked="0" layoutInCell="1" allowOverlap="1" wp14:anchorId="7B04D6C6" wp14:editId="256510BF">
                <wp:simplePos x="0" y="0"/>
                <wp:positionH relativeFrom="margin">
                  <wp:posOffset>-190500</wp:posOffset>
                </wp:positionH>
                <wp:positionV relativeFrom="paragraph">
                  <wp:posOffset>636</wp:posOffset>
                </wp:positionV>
                <wp:extent cx="6286500" cy="54673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5467350"/>
                        </a:xfrm>
                        <a:prstGeom prst="rect">
                          <a:avLst/>
                        </a:prstGeom>
                        <a:solidFill>
                          <a:srgbClr val="E7E6E6"/>
                        </a:solidFill>
                        <a:ln w="12700" cap="flat" cmpd="sng" algn="ctr">
                          <a:solidFill>
                            <a:srgbClr val="4472C4">
                              <a:shade val="50000"/>
                            </a:srgbClr>
                          </a:solidFill>
                          <a:prstDash val="solid"/>
                          <a:miter lim="800000"/>
                        </a:ln>
                        <a:effectLst/>
                      </wps:spPr>
                      <wps:txbx>
                        <w:txbxContent>
                          <w:p w14:paraId="482871EB" w14:textId="708BE05B" w:rsidR="004D4CBE" w:rsidRDefault="004D4CBE" w:rsidP="004D4CBE">
                            <w:pPr>
                              <w:spacing w:after="0"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4D6C6" id="Rectangle 3" o:spid="_x0000_s1026" style="position:absolute;left:0;text-align:left;margin-left:-15pt;margin-top:.05pt;width:495pt;height:43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" fillcolor="#e7e6e6" strokecolor="#2f528f" strokeweight="1pt">
                <v:path arrowok="t"/>
                <v:textbox>
                  <w:txbxContent>
                    <w:p w14:paraId="482871EB" w14:textId="708BE05B" w:rsidR="004D4CBE" w:rsidRDefault="004D4CBE" w:rsidP="004D4CBE">
                      <w:pPr>
                        <w:spacing w:after="0" w:line="360" w:lineRule="auto"/>
                        <w:jc w:val="center"/>
                      </w:pPr>
                    </w:p>
                  </w:txbxContent>
                </v:textbox>
                <w10:wrap anchorx="margin"/>
              </v:rect>
            </w:pict>
          </mc:Fallback>
        </mc:AlternateContent>
      </w:r>
    </w:p>
    <w:p w14:paraId="15EBC988" w14:textId="42FE6045" w:rsidR="00F24ECB" w:rsidRPr="00CC5739" w:rsidRDefault="00F24ECB" w:rsidP="004D4CBE">
      <w:pPr>
        <w:rPr>
          <w:rFonts w:ascii="Trebuchet MS" w:hAnsi="Trebuchet MS" w:cs="Arial"/>
          <w:b/>
          <w:sz w:val="20"/>
          <w:szCs w:val="20"/>
        </w:rPr>
      </w:pPr>
      <w:r w:rsidRPr="00CC5739">
        <w:rPr>
          <w:rFonts w:ascii="Trebuchet MS" w:hAnsi="Trebuchet MS" w:cs="Arial"/>
          <w:b/>
          <w:sz w:val="20"/>
          <w:szCs w:val="20"/>
        </w:rPr>
        <w:t>Guidelines</w:t>
      </w:r>
    </w:p>
    <w:p w14:paraId="3CEFB677" w14:textId="77777777" w:rsidR="00750E36" w:rsidRPr="00CC5739" w:rsidRDefault="00750E36" w:rsidP="00750E36">
      <w:pPr>
        <w:rPr>
          <w:rFonts w:ascii="Trebuchet MS" w:hAnsi="Trebuchet MS" w:cs="Arial"/>
          <w:b/>
          <w:sz w:val="20"/>
          <w:szCs w:val="20"/>
        </w:rPr>
      </w:pPr>
      <w:r w:rsidRPr="00CC5739">
        <w:rPr>
          <w:rFonts w:ascii="Trebuchet MS" w:hAnsi="Trebuchet MS" w:cs="Arial"/>
          <w:b/>
          <w:sz w:val="20"/>
          <w:szCs w:val="20"/>
        </w:rPr>
        <w:t>Referral to an Article 12.3 Panel</w:t>
      </w:r>
    </w:p>
    <w:p w14:paraId="52A727BA" w14:textId="5DA63536" w:rsidR="004D4CBE" w:rsidRPr="00CC5739" w:rsidRDefault="004D4CBE" w:rsidP="004D4CBE">
      <w:pPr>
        <w:rPr>
          <w:rFonts w:ascii="Trebuchet MS" w:hAnsi="Trebuchet MS" w:cs="Arial"/>
          <w:b/>
          <w:sz w:val="20"/>
          <w:szCs w:val="20"/>
        </w:rPr>
      </w:pPr>
      <w:r w:rsidRPr="00CC5739">
        <w:rPr>
          <w:rFonts w:ascii="Trebuchet MS" w:hAnsi="Trebuchet MS" w:cs="Arial"/>
          <w:sz w:val="20"/>
          <w:szCs w:val="20"/>
        </w:rPr>
        <w:t xml:space="preserve">If the </w:t>
      </w:r>
      <w:r w:rsidR="00750E36" w:rsidRPr="00CC5739">
        <w:rPr>
          <w:rFonts w:ascii="Trebuchet MS" w:hAnsi="Trebuchet MS" w:cs="Arial"/>
          <w:sz w:val="20"/>
          <w:szCs w:val="20"/>
        </w:rPr>
        <w:t xml:space="preserve">disclosed </w:t>
      </w:r>
      <w:r w:rsidRPr="00CC5739">
        <w:rPr>
          <w:rFonts w:ascii="Trebuchet MS" w:hAnsi="Trebuchet MS" w:cs="Arial"/>
          <w:sz w:val="20"/>
          <w:szCs w:val="20"/>
        </w:rPr>
        <w:t xml:space="preserve">conviction is one of those shown below, it is probable that the answer to one or more of the overarching questions will be ‘Yes’ and that the application will be referred to an Article 12.3 Panel. </w:t>
      </w:r>
    </w:p>
    <w:p w14:paraId="6991AB62" w14:textId="6F4FDD32" w:rsidR="004D4CBE" w:rsidRPr="00CC5739" w:rsidRDefault="004D4CBE" w:rsidP="004D4CBE">
      <w:pPr>
        <w:pStyle w:val="ListParagraph"/>
        <w:numPr>
          <w:ilvl w:val="0"/>
          <w:numId w:val="16"/>
        </w:numPr>
        <w:rPr>
          <w:rFonts w:ascii="Trebuchet MS" w:hAnsi="Trebuchet MS" w:cs="Arial"/>
          <w:sz w:val="20"/>
        </w:rPr>
      </w:pPr>
      <w:r w:rsidRPr="00CC5739">
        <w:rPr>
          <w:rFonts w:ascii="Trebuchet MS" w:hAnsi="Trebuchet MS" w:cs="Arial"/>
          <w:sz w:val="20"/>
        </w:rPr>
        <w:t>A criminal conviction which will never be spent under the Rehabilitation of Offenders Act (1974) (as amended by LASPO)</w:t>
      </w:r>
      <w:r w:rsidR="0040694F">
        <w:rPr>
          <w:rFonts w:ascii="Trebuchet MS" w:hAnsi="Trebuchet MS" w:cs="Arial"/>
          <w:sz w:val="20"/>
        </w:rPr>
        <w:t>;</w:t>
      </w:r>
    </w:p>
    <w:p w14:paraId="1468CC69" w14:textId="77777777" w:rsidR="004D4CBE" w:rsidRPr="00CC5739" w:rsidRDefault="004D4CBE" w:rsidP="004D4CBE">
      <w:pPr>
        <w:pStyle w:val="ListParagraph"/>
        <w:rPr>
          <w:rFonts w:ascii="Trebuchet MS" w:hAnsi="Trebuchet MS" w:cs="Arial"/>
          <w:sz w:val="20"/>
        </w:rPr>
      </w:pPr>
    </w:p>
    <w:p w14:paraId="13768AA6" w14:textId="2C6AF784" w:rsidR="004D4CBE" w:rsidRPr="00CC5739" w:rsidRDefault="004D4CBE" w:rsidP="004D4CBE">
      <w:pPr>
        <w:pStyle w:val="ListParagraph"/>
        <w:numPr>
          <w:ilvl w:val="0"/>
          <w:numId w:val="16"/>
        </w:numPr>
        <w:rPr>
          <w:rFonts w:ascii="Trebuchet MS" w:hAnsi="Trebuchet MS" w:cs="Arial"/>
          <w:sz w:val="20"/>
        </w:rPr>
      </w:pPr>
      <w:r w:rsidRPr="00CC5739">
        <w:rPr>
          <w:rFonts w:ascii="Trebuchet MS" w:hAnsi="Trebuchet MS" w:cs="Arial"/>
          <w:sz w:val="20"/>
        </w:rPr>
        <w:t>An unspent criminal conviction where the applicant received a custodial sentence, (including a suspended sentence)</w:t>
      </w:r>
      <w:r w:rsidR="0040694F">
        <w:rPr>
          <w:rFonts w:ascii="Trebuchet MS" w:hAnsi="Trebuchet MS" w:cs="Arial"/>
          <w:sz w:val="20"/>
        </w:rPr>
        <w:t>;</w:t>
      </w:r>
      <w:r w:rsidRPr="00CC5739">
        <w:rPr>
          <w:rFonts w:ascii="Trebuchet MS" w:hAnsi="Trebuchet MS" w:cs="Arial"/>
          <w:sz w:val="20"/>
        </w:rPr>
        <w:t xml:space="preserve"> </w:t>
      </w:r>
    </w:p>
    <w:p w14:paraId="45B1C61D" w14:textId="77777777" w:rsidR="004D4CBE" w:rsidRPr="00CC5739" w:rsidRDefault="004D4CBE" w:rsidP="004D4CBE">
      <w:pPr>
        <w:pStyle w:val="ListParagraph"/>
        <w:rPr>
          <w:rFonts w:ascii="Trebuchet MS" w:hAnsi="Trebuchet MS" w:cs="Arial"/>
          <w:sz w:val="20"/>
        </w:rPr>
      </w:pPr>
    </w:p>
    <w:p w14:paraId="500A2F22" w14:textId="49813B6E" w:rsidR="004D4CBE" w:rsidRPr="00CC5739" w:rsidRDefault="004D4CBE" w:rsidP="004D4CBE">
      <w:pPr>
        <w:pStyle w:val="ListParagraph"/>
        <w:numPr>
          <w:ilvl w:val="0"/>
          <w:numId w:val="16"/>
        </w:numPr>
        <w:rPr>
          <w:rFonts w:ascii="Trebuchet MS" w:hAnsi="Trebuchet MS" w:cs="Arial"/>
          <w:sz w:val="20"/>
        </w:rPr>
      </w:pPr>
      <w:r w:rsidRPr="00CC5739">
        <w:rPr>
          <w:rFonts w:ascii="Trebuchet MS" w:hAnsi="Trebuchet MS" w:cs="Arial"/>
          <w:sz w:val="20"/>
        </w:rPr>
        <w:t>An unspent criminal conviction where the applicant has been convicted of an offence of dishonesty, serious violence or a sexual offenc</w:t>
      </w:r>
      <w:r w:rsidR="004937C6">
        <w:rPr>
          <w:rFonts w:ascii="Trebuchet MS" w:hAnsi="Trebuchet MS" w:cs="Arial"/>
          <w:sz w:val="20"/>
        </w:rPr>
        <w:t>e, or which questions integrity;</w:t>
      </w:r>
    </w:p>
    <w:p w14:paraId="31BF1B12" w14:textId="77777777" w:rsidR="004D4CBE" w:rsidRPr="00CC5739" w:rsidRDefault="004D4CBE" w:rsidP="004D4CBE">
      <w:pPr>
        <w:pStyle w:val="ListParagraph"/>
        <w:rPr>
          <w:rFonts w:ascii="Trebuchet MS" w:hAnsi="Trebuchet MS" w:cs="Arial"/>
          <w:sz w:val="20"/>
        </w:rPr>
      </w:pPr>
    </w:p>
    <w:p w14:paraId="0B7E54B7" w14:textId="25D1015F" w:rsidR="004D4CBE" w:rsidRPr="00CC5739" w:rsidRDefault="004D4CBE" w:rsidP="004D4CBE">
      <w:pPr>
        <w:pStyle w:val="ListParagraph"/>
        <w:numPr>
          <w:ilvl w:val="0"/>
          <w:numId w:val="16"/>
        </w:numPr>
        <w:rPr>
          <w:rFonts w:ascii="Trebuchet MS" w:hAnsi="Trebuchet MS" w:cs="Arial"/>
          <w:sz w:val="20"/>
        </w:rPr>
      </w:pPr>
      <w:r w:rsidRPr="00CC5739">
        <w:rPr>
          <w:rFonts w:ascii="Trebuchet MS" w:hAnsi="Trebuchet MS" w:cs="Arial"/>
          <w:sz w:val="20"/>
        </w:rPr>
        <w:t>Where an applicant is on the sex offender’s Register/</w:t>
      </w:r>
      <w:r w:rsidR="005559B9">
        <w:rPr>
          <w:rFonts w:ascii="Trebuchet MS" w:hAnsi="Trebuchet MS" w:cs="Arial"/>
          <w:sz w:val="20"/>
        </w:rPr>
        <w:t>s</w:t>
      </w:r>
      <w:r w:rsidRPr="00CC5739">
        <w:rPr>
          <w:rFonts w:ascii="Trebuchet MS" w:hAnsi="Trebuchet MS" w:cs="Arial"/>
          <w:sz w:val="20"/>
        </w:rPr>
        <w:t>ubject to notification requirements or subject to a Sexual Offences Prevention Order or Sexual Harm Prevention Order -providing the conviction is unspent</w:t>
      </w:r>
      <w:r w:rsidR="004937C6">
        <w:rPr>
          <w:rFonts w:ascii="Trebuchet MS" w:hAnsi="Trebuchet MS" w:cs="Arial"/>
          <w:sz w:val="20"/>
        </w:rPr>
        <w:t>.</w:t>
      </w:r>
    </w:p>
    <w:p w14:paraId="303FB48B" w14:textId="38D71BF6" w:rsidR="00750E36" w:rsidRPr="00CC5739" w:rsidRDefault="00750E36" w:rsidP="005559B9">
      <w:pPr>
        <w:spacing w:after="0"/>
        <w:rPr>
          <w:rFonts w:ascii="Trebuchet MS" w:hAnsi="Trebuchet MS" w:cs="Arial"/>
          <w:b/>
          <w:sz w:val="20"/>
          <w:szCs w:val="20"/>
        </w:rPr>
      </w:pPr>
    </w:p>
    <w:p w14:paraId="616518C3" w14:textId="7746A010" w:rsidR="004D4CBE" w:rsidRPr="00CC5739" w:rsidRDefault="001F153F" w:rsidP="005559B9">
      <w:pPr>
        <w:spacing w:after="0"/>
        <w:rPr>
          <w:rFonts w:ascii="Trebuchet MS" w:hAnsi="Trebuchet MS" w:cs="Arial"/>
          <w:b/>
          <w:sz w:val="20"/>
          <w:szCs w:val="20"/>
        </w:rPr>
      </w:pPr>
      <w:r>
        <w:rPr>
          <w:rFonts w:ascii="Trebuchet MS" w:hAnsi="Trebuchet MS" w:cs="Arial"/>
          <w:b/>
          <w:sz w:val="20"/>
          <w:szCs w:val="20"/>
        </w:rPr>
        <w:t>Return of application to m</w:t>
      </w:r>
      <w:r w:rsidR="004D4CBE" w:rsidRPr="00CC5739">
        <w:rPr>
          <w:rFonts w:ascii="Trebuchet MS" w:hAnsi="Trebuchet MS" w:cs="Arial"/>
          <w:b/>
          <w:sz w:val="20"/>
          <w:szCs w:val="20"/>
        </w:rPr>
        <w:t>embership, without referring to a 12.3 panel</w:t>
      </w:r>
    </w:p>
    <w:p w14:paraId="139AC4E2" w14:textId="77777777" w:rsidR="005559B9" w:rsidRDefault="005559B9" w:rsidP="005559B9">
      <w:pPr>
        <w:tabs>
          <w:tab w:val="left" w:pos="4560"/>
        </w:tabs>
        <w:spacing w:after="0"/>
        <w:rPr>
          <w:rFonts w:ascii="Trebuchet MS" w:hAnsi="Trebuchet MS" w:cs="Arial"/>
          <w:sz w:val="20"/>
          <w:szCs w:val="20"/>
        </w:rPr>
      </w:pPr>
    </w:p>
    <w:p w14:paraId="7E73EA72" w14:textId="337FBFE2" w:rsidR="004D4CBE" w:rsidRDefault="004D4CBE" w:rsidP="005559B9">
      <w:pPr>
        <w:tabs>
          <w:tab w:val="left" w:pos="4560"/>
        </w:tabs>
        <w:spacing w:after="0"/>
        <w:rPr>
          <w:rFonts w:ascii="Trebuchet MS" w:hAnsi="Trebuchet MS" w:cs="Arial"/>
          <w:sz w:val="20"/>
          <w:szCs w:val="20"/>
        </w:rPr>
      </w:pPr>
      <w:r w:rsidRPr="00CC5739">
        <w:rPr>
          <w:rFonts w:ascii="Trebuchet MS" w:hAnsi="Trebuchet MS" w:cs="Arial"/>
          <w:sz w:val="20"/>
          <w:szCs w:val="20"/>
        </w:rPr>
        <w:t xml:space="preserve">If the disclosure type appears on the list below, it is an indicator that the answer to one or some of the overarching questions may be ‘No’ and it should </w:t>
      </w:r>
      <w:r w:rsidRPr="00CC5739">
        <w:rPr>
          <w:rFonts w:ascii="Trebuchet MS" w:hAnsi="Trebuchet MS" w:cs="Arial"/>
          <w:sz w:val="20"/>
          <w:szCs w:val="20"/>
          <w:u w:val="single"/>
        </w:rPr>
        <w:t>not</w:t>
      </w:r>
      <w:r w:rsidRPr="00CC5739">
        <w:rPr>
          <w:rFonts w:ascii="Trebuchet MS" w:hAnsi="Trebuchet MS" w:cs="Arial"/>
          <w:sz w:val="20"/>
          <w:szCs w:val="20"/>
        </w:rPr>
        <w:t xml:space="preserve"> be referred to an Article 12.3 Panel. </w:t>
      </w:r>
    </w:p>
    <w:p w14:paraId="46F11A44" w14:textId="77777777" w:rsidR="005559B9" w:rsidRPr="00CC5739" w:rsidRDefault="005559B9" w:rsidP="005559B9">
      <w:pPr>
        <w:tabs>
          <w:tab w:val="left" w:pos="4560"/>
        </w:tabs>
        <w:spacing w:after="0"/>
        <w:rPr>
          <w:rFonts w:ascii="Trebuchet MS" w:hAnsi="Trebuchet MS" w:cs="Arial"/>
          <w:b/>
          <w:sz w:val="20"/>
          <w:szCs w:val="20"/>
        </w:rPr>
      </w:pPr>
    </w:p>
    <w:p w14:paraId="3FF6100D" w14:textId="71C4B57C" w:rsidR="004D4CBE" w:rsidRPr="00CC5739" w:rsidRDefault="004D4CBE" w:rsidP="004D4CBE">
      <w:pPr>
        <w:pStyle w:val="ListParagraph"/>
        <w:numPr>
          <w:ilvl w:val="0"/>
          <w:numId w:val="15"/>
        </w:numPr>
        <w:rPr>
          <w:rFonts w:ascii="Trebuchet MS" w:hAnsi="Trebuchet MS" w:cs="Arial"/>
          <w:sz w:val="20"/>
        </w:rPr>
      </w:pPr>
      <w:r w:rsidRPr="00CC5739">
        <w:rPr>
          <w:rFonts w:ascii="Trebuchet MS" w:hAnsi="Trebuchet MS" w:cs="Arial"/>
          <w:sz w:val="20"/>
        </w:rPr>
        <w:t xml:space="preserve">A conviction which is spent under the Rehabilitation of Offenders </w:t>
      </w:r>
      <w:r w:rsidR="004937C6">
        <w:rPr>
          <w:rFonts w:ascii="Trebuchet MS" w:hAnsi="Trebuchet MS" w:cs="Arial"/>
          <w:sz w:val="20"/>
        </w:rPr>
        <w:t>Act (1974), as amended by LASPO;</w:t>
      </w:r>
      <w:r w:rsidRPr="00CC5739">
        <w:rPr>
          <w:rFonts w:ascii="Trebuchet MS" w:hAnsi="Trebuchet MS" w:cs="Arial"/>
          <w:sz w:val="20"/>
        </w:rPr>
        <w:t xml:space="preserve"> </w:t>
      </w:r>
    </w:p>
    <w:p w14:paraId="5DD28748" w14:textId="77777777" w:rsidR="004D4CBE" w:rsidRPr="00CC5739" w:rsidRDefault="004D4CBE" w:rsidP="004D4CBE">
      <w:pPr>
        <w:pStyle w:val="ListParagraph"/>
        <w:rPr>
          <w:rFonts w:ascii="Trebuchet MS" w:hAnsi="Trebuchet MS" w:cs="Arial"/>
          <w:sz w:val="20"/>
        </w:rPr>
      </w:pPr>
    </w:p>
    <w:p w14:paraId="709CB6B6" w14:textId="3309E38A" w:rsidR="004D4CBE" w:rsidRPr="00CC5739" w:rsidRDefault="004D4CBE" w:rsidP="004D4CBE">
      <w:pPr>
        <w:pStyle w:val="ListParagraph"/>
        <w:numPr>
          <w:ilvl w:val="0"/>
          <w:numId w:val="15"/>
        </w:numPr>
        <w:rPr>
          <w:rFonts w:ascii="Trebuchet MS" w:hAnsi="Trebuchet MS" w:cs="Arial"/>
          <w:sz w:val="20"/>
        </w:rPr>
      </w:pPr>
      <w:r w:rsidRPr="00CC5739">
        <w:rPr>
          <w:rFonts w:ascii="Trebuchet MS" w:hAnsi="Trebuchet MS" w:cs="Arial"/>
          <w:sz w:val="20"/>
        </w:rPr>
        <w:t>An unspent conviction which is so minor that it w</w:t>
      </w:r>
      <w:r w:rsidR="005559B9">
        <w:rPr>
          <w:rFonts w:ascii="Trebuchet MS" w:hAnsi="Trebuchet MS" w:cs="Arial"/>
          <w:sz w:val="20"/>
        </w:rPr>
        <w:t>ouldn’t bring BACP and/or the c</w:t>
      </w:r>
      <w:r w:rsidRPr="00CC5739">
        <w:rPr>
          <w:rFonts w:ascii="Trebuchet MS" w:hAnsi="Trebuchet MS" w:cs="Arial"/>
          <w:sz w:val="20"/>
        </w:rPr>
        <w:t xml:space="preserve">ounselling </w:t>
      </w:r>
      <w:r w:rsidR="005559B9">
        <w:rPr>
          <w:rFonts w:ascii="Trebuchet MS" w:hAnsi="Trebuchet MS" w:cs="Arial"/>
          <w:sz w:val="20"/>
        </w:rPr>
        <w:t>p</w:t>
      </w:r>
      <w:r w:rsidRPr="00CC5739">
        <w:rPr>
          <w:rFonts w:ascii="Trebuchet MS" w:hAnsi="Trebuchet MS" w:cs="Arial"/>
          <w:sz w:val="20"/>
        </w:rPr>
        <w:t>rofession into disrepute, and which is reflected by</w:t>
      </w:r>
      <w:r w:rsidR="001F153F">
        <w:rPr>
          <w:rFonts w:ascii="Trebuchet MS" w:hAnsi="Trebuchet MS" w:cs="Arial"/>
          <w:sz w:val="20"/>
        </w:rPr>
        <w:t xml:space="preserve"> a</w:t>
      </w:r>
      <w:r w:rsidRPr="00CC5739">
        <w:rPr>
          <w:rFonts w:ascii="Trebuchet MS" w:hAnsi="Trebuchet MS" w:cs="Arial"/>
          <w:sz w:val="20"/>
        </w:rPr>
        <w:t xml:space="preserve"> </w:t>
      </w:r>
      <w:r w:rsidR="004937C6" w:rsidRPr="00CC5739">
        <w:rPr>
          <w:rFonts w:ascii="Trebuchet MS" w:hAnsi="Trebuchet MS" w:cs="Arial"/>
          <w:sz w:val="20"/>
        </w:rPr>
        <w:t>low-level</w:t>
      </w:r>
      <w:r w:rsidR="004937C6">
        <w:rPr>
          <w:rFonts w:ascii="Trebuchet MS" w:hAnsi="Trebuchet MS" w:cs="Arial"/>
          <w:sz w:val="20"/>
        </w:rPr>
        <w:t xml:space="preserve"> sentence being imposed;</w:t>
      </w:r>
    </w:p>
    <w:p w14:paraId="471A50FD" w14:textId="77777777" w:rsidR="004D4CBE" w:rsidRPr="00CC5739" w:rsidRDefault="004D4CBE" w:rsidP="004D4CBE">
      <w:pPr>
        <w:pStyle w:val="ListParagraph"/>
        <w:rPr>
          <w:rFonts w:ascii="Trebuchet MS" w:hAnsi="Trebuchet MS" w:cs="Arial"/>
          <w:sz w:val="20"/>
        </w:rPr>
      </w:pPr>
    </w:p>
    <w:p w14:paraId="5DF8CF7D" w14:textId="15FFEFFB" w:rsidR="004D4CBE" w:rsidRPr="00CC5739" w:rsidRDefault="004D4CBE" w:rsidP="00B43B7E">
      <w:pPr>
        <w:pStyle w:val="ListParagraph"/>
        <w:numPr>
          <w:ilvl w:val="0"/>
          <w:numId w:val="15"/>
        </w:numPr>
        <w:rPr>
          <w:rFonts w:ascii="Trebuchet MS" w:hAnsi="Trebuchet MS" w:cs="Arial"/>
          <w:sz w:val="20"/>
        </w:rPr>
      </w:pPr>
      <w:r w:rsidRPr="00CC5739">
        <w:rPr>
          <w:rFonts w:ascii="Trebuchet MS" w:hAnsi="Trebuchet MS" w:cs="Arial"/>
          <w:sz w:val="20"/>
        </w:rPr>
        <w:t xml:space="preserve">A </w:t>
      </w:r>
      <w:r w:rsidR="00750E36" w:rsidRPr="00CC5739">
        <w:rPr>
          <w:rFonts w:ascii="Trebuchet MS" w:hAnsi="Trebuchet MS" w:cs="Arial"/>
          <w:sz w:val="20"/>
        </w:rPr>
        <w:t>m</w:t>
      </w:r>
      <w:r w:rsidRPr="00CC5739">
        <w:rPr>
          <w:rFonts w:ascii="Trebuchet MS" w:hAnsi="Trebuchet MS" w:cs="Arial"/>
          <w:sz w:val="20"/>
        </w:rPr>
        <w:t>inor motoring conviction e.g. speeding, traffic light offence</w:t>
      </w:r>
      <w:r w:rsidR="004937C6">
        <w:rPr>
          <w:rFonts w:ascii="Trebuchet MS" w:hAnsi="Trebuchet MS" w:cs="Arial"/>
          <w:sz w:val="20"/>
        </w:rPr>
        <w:t>.</w:t>
      </w:r>
      <w:bookmarkEnd w:id="2"/>
    </w:p>
    <w:sectPr w:rsidR="004D4CBE" w:rsidRPr="00CC5739" w:rsidSect="00FB2310">
      <w:headerReference w:type="default" r:id="rId10"/>
      <w:footerReference w:type="default" r:id="rId11"/>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71FD2" w14:textId="77777777" w:rsidR="00AC04D6" w:rsidRDefault="00AC04D6" w:rsidP="0008474C">
      <w:pPr>
        <w:spacing w:after="0" w:line="240" w:lineRule="auto"/>
      </w:pPr>
      <w:r>
        <w:separator/>
      </w:r>
    </w:p>
  </w:endnote>
  <w:endnote w:type="continuationSeparator" w:id="0">
    <w:p w14:paraId="52A8613F" w14:textId="77777777" w:rsidR="00AC04D6" w:rsidRDefault="00AC04D6" w:rsidP="0008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836548"/>
      <w:docPartObj>
        <w:docPartGallery w:val="Page Numbers (Bottom of Page)"/>
        <w:docPartUnique/>
      </w:docPartObj>
    </w:sdtPr>
    <w:sdtEndPr>
      <w:rPr>
        <w:noProof/>
      </w:rPr>
    </w:sdtEndPr>
    <w:sdtContent>
      <w:p w14:paraId="54F7E8C9" w14:textId="274EAF6C" w:rsidR="008A426A" w:rsidRDefault="00B47153">
        <w:pPr>
          <w:pStyle w:val="Footer"/>
          <w:jc w:val="center"/>
        </w:pPr>
        <w:r>
          <w:fldChar w:fldCharType="begin"/>
        </w:r>
        <w:r>
          <w:instrText xml:space="preserve"> PAGE   \* MERGEFORMAT </w:instrText>
        </w:r>
        <w:r>
          <w:fldChar w:fldCharType="separate"/>
        </w:r>
        <w:r w:rsidR="0065145E">
          <w:rPr>
            <w:noProof/>
          </w:rPr>
          <w:t>4</w:t>
        </w:r>
        <w:r>
          <w:rPr>
            <w:noProof/>
          </w:rPr>
          <w:fldChar w:fldCharType="end"/>
        </w:r>
      </w:p>
    </w:sdtContent>
  </w:sdt>
  <w:p w14:paraId="45AA5085" w14:textId="77777777" w:rsidR="008A426A" w:rsidRDefault="008A4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AD0E1" w14:textId="77777777" w:rsidR="00AC04D6" w:rsidRDefault="00AC04D6" w:rsidP="0008474C">
      <w:pPr>
        <w:spacing w:after="0" w:line="240" w:lineRule="auto"/>
      </w:pPr>
      <w:r>
        <w:separator/>
      </w:r>
    </w:p>
  </w:footnote>
  <w:footnote w:type="continuationSeparator" w:id="0">
    <w:p w14:paraId="4FEA28FB" w14:textId="77777777" w:rsidR="00AC04D6" w:rsidRDefault="00AC04D6" w:rsidP="0008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5C20" w14:textId="6108DE94" w:rsidR="00406699" w:rsidRDefault="00406699" w:rsidP="00406699">
    <w:pPr>
      <w:pStyle w:val="Header"/>
      <w:tabs>
        <w:tab w:val="clear" w:pos="4513"/>
        <w:tab w:val="clear" w:pos="9026"/>
        <w:tab w:val="left" w:pos="2740"/>
      </w:tabs>
      <w:rPr>
        <w:noProof/>
        <w:lang w:eastAsia="en-GB"/>
      </w:rPr>
    </w:pPr>
    <w:r>
      <w:rPr>
        <w:noProof/>
        <w:lang w:eastAsia="en-GB"/>
      </w:rPr>
      <w:tab/>
    </w:r>
  </w:p>
  <w:p w14:paraId="293AF5F5" w14:textId="1F972ED9" w:rsidR="00E74882" w:rsidRDefault="00E74882" w:rsidP="00406699">
    <w:pPr>
      <w:pStyle w:val="Header"/>
      <w:rPr>
        <w:color w:val="7030A0"/>
      </w:rPr>
    </w:pPr>
  </w:p>
  <w:p w14:paraId="0F83F4AB" w14:textId="12039D30" w:rsidR="00406699" w:rsidRPr="00406699" w:rsidRDefault="00406699" w:rsidP="00406699">
    <w:pPr>
      <w:pStyle w:val="Header"/>
      <w:rPr>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441"/>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0A72B06"/>
    <w:multiLevelType w:val="hybridMultilevel"/>
    <w:tmpl w:val="3BC2CD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53109"/>
    <w:multiLevelType w:val="hybridMultilevel"/>
    <w:tmpl w:val="939C4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E6E03"/>
    <w:multiLevelType w:val="hybridMultilevel"/>
    <w:tmpl w:val="5C2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12AD1"/>
    <w:multiLevelType w:val="hybridMultilevel"/>
    <w:tmpl w:val="90E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F3CBA"/>
    <w:multiLevelType w:val="hybridMultilevel"/>
    <w:tmpl w:val="CEB0C47E"/>
    <w:lvl w:ilvl="0" w:tplc="76D657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52E8A"/>
    <w:multiLevelType w:val="hybridMultilevel"/>
    <w:tmpl w:val="402C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41E2"/>
    <w:multiLevelType w:val="hybridMultilevel"/>
    <w:tmpl w:val="834C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173DD"/>
    <w:multiLevelType w:val="hybridMultilevel"/>
    <w:tmpl w:val="E506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1460E"/>
    <w:multiLevelType w:val="hybridMultilevel"/>
    <w:tmpl w:val="AC40BA1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32484"/>
    <w:multiLevelType w:val="hybridMultilevel"/>
    <w:tmpl w:val="05F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7178A"/>
    <w:multiLevelType w:val="hybridMultilevel"/>
    <w:tmpl w:val="4B208624"/>
    <w:lvl w:ilvl="0" w:tplc="737A6BB0">
      <w:start w:val="1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1630429"/>
    <w:multiLevelType w:val="hybridMultilevel"/>
    <w:tmpl w:val="9A4E485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A7269F"/>
    <w:multiLevelType w:val="hybridMultilevel"/>
    <w:tmpl w:val="D00E2C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1E93C71"/>
    <w:multiLevelType w:val="hybridMultilevel"/>
    <w:tmpl w:val="07CC94B0"/>
    <w:lvl w:ilvl="0" w:tplc="892CDB48">
      <w:start w:val="1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7345C"/>
    <w:multiLevelType w:val="hybridMultilevel"/>
    <w:tmpl w:val="D21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6D4B6D"/>
    <w:multiLevelType w:val="hybridMultilevel"/>
    <w:tmpl w:val="D8FC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2"/>
  </w:num>
  <w:num w:numId="5">
    <w:abstractNumId w:val="14"/>
  </w:num>
  <w:num w:numId="6">
    <w:abstractNumId w:val="16"/>
  </w:num>
  <w:num w:numId="7">
    <w:abstractNumId w:val="8"/>
  </w:num>
  <w:num w:numId="8">
    <w:abstractNumId w:val="11"/>
  </w:num>
  <w:num w:numId="9">
    <w:abstractNumId w:val="6"/>
  </w:num>
  <w:num w:numId="10">
    <w:abstractNumId w:val="7"/>
  </w:num>
  <w:num w:numId="11">
    <w:abstractNumId w:val="10"/>
  </w:num>
  <w:num w:numId="12">
    <w:abstractNumId w:val="5"/>
  </w:num>
  <w:num w:numId="13">
    <w:abstractNumId w:val="1"/>
  </w:num>
  <w:num w:numId="14">
    <w:abstractNumId w:val="9"/>
  </w:num>
  <w:num w:numId="15">
    <w:abstractNumId w:val="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0C"/>
    <w:rsid w:val="0007750C"/>
    <w:rsid w:val="0008474C"/>
    <w:rsid w:val="0008480F"/>
    <w:rsid w:val="000D5CF7"/>
    <w:rsid w:val="00112D79"/>
    <w:rsid w:val="001159F5"/>
    <w:rsid w:val="00133B87"/>
    <w:rsid w:val="001751DA"/>
    <w:rsid w:val="001907CB"/>
    <w:rsid w:val="001A5D33"/>
    <w:rsid w:val="001F153F"/>
    <w:rsid w:val="001F551C"/>
    <w:rsid w:val="0025286F"/>
    <w:rsid w:val="00297C8C"/>
    <w:rsid w:val="002C16C9"/>
    <w:rsid w:val="002C5227"/>
    <w:rsid w:val="003F4C49"/>
    <w:rsid w:val="00406699"/>
    <w:rsid w:val="0040694F"/>
    <w:rsid w:val="00425945"/>
    <w:rsid w:val="0044196C"/>
    <w:rsid w:val="004937C6"/>
    <w:rsid w:val="004D4CBE"/>
    <w:rsid w:val="004E13FC"/>
    <w:rsid w:val="005034B8"/>
    <w:rsid w:val="005559B9"/>
    <w:rsid w:val="00573DBB"/>
    <w:rsid w:val="005B74F4"/>
    <w:rsid w:val="005E342D"/>
    <w:rsid w:val="006170A7"/>
    <w:rsid w:val="0065145E"/>
    <w:rsid w:val="00691B59"/>
    <w:rsid w:val="006A4659"/>
    <w:rsid w:val="006A4F1A"/>
    <w:rsid w:val="006B7FDA"/>
    <w:rsid w:val="0071189B"/>
    <w:rsid w:val="00750E36"/>
    <w:rsid w:val="00785F0B"/>
    <w:rsid w:val="007C1592"/>
    <w:rsid w:val="00836276"/>
    <w:rsid w:val="008A426A"/>
    <w:rsid w:val="008C34BA"/>
    <w:rsid w:val="00903BFB"/>
    <w:rsid w:val="00927489"/>
    <w:rsid w:val="00955E12"/>
    <w:rsid w:val="009E4C01"/>
    <w:rsid w:val="00A049B2"/>
    <w:rsid w:val="00A243D7"/>
    <w:rsid w:val="00A95B01"/>
    <w:rsid w:val="00AC04D6"/>
    <w:rsid w:val="00B14969"/>
    <w:rsid w:val="00B47153"/>
    <w:rsid w:val="00B80B71"/>
    <w:rsid w:val="00BC1E96"/>
    <w:rsid w:val="00C24F59"/>
    <w:rsid w:val="00C33541"/>
    <w:rsid w:val="00C432BC"/>
    <w:rsid w:val="00CB5F77"/>
    <w:rsid w:val="00CC5739"/>
    <w:rsid w:val="00D120EA"/>
    <w:rsid w:val="00D453F2"/>
    <w:rsid w:val="00DA42F5"/>
    <w:rsid w:val="00DB0FDF"/>
    <w:rsid w:val="00DF4C84"/>
    <w:rsid w:val="00E3195B"/>
    <w:rsid w:val="00E74882"/>
    <w:rsid w:val="00E93618"/>
    <w:rsid w:val="00ED7333"/>
    <w:rsid w:val="00F24ECB"/>
    <w:rsid w:val="00F46FA7"/>
    <w:rsid w:val="00F73C4F"/>
    <w:rsid w:val="00FB23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3B9A81"/>
  <w15:docId w15:val="{DA0EABA3-165A-4105-91F3-DB9281A2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C4F"/>
  </w:style>
  <w:style w:type="paragraph" w:styleId="Heading1">
    <w:name w:val="heading 1"/>
    <w:basedOn w:val="Normal"/>
    <w:next w:val="Normal"/>
    <w:link w:val="Heading1Char"/>
    <w:uiPriority w:val="9"/>
    <w:qFormat/>
    <w:rsid w:val="006514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936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1DA"/>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24F59"/>
    <w:rPr>
      <w:sz w:val="16"/>
      <w:szCs w:val="16"/>
    </w:rPr>
  </w:style>
  <w:style w:type="paragraph" w:styleId="CommentText">
    <w:name w:val="annotation text"/>
    <w:basedOn w:val="Normal"/>
    <w:link w:val="CommentTextChar"/>
    <w:uiPriority w:val="99"/>
    <w:semiHidden/>
    <w:unhideWhenUsed/>
    <w:rsid w:val="00C24F59"/>
    <w:pPr>
      <w:spacing w:line="240" w:lineRule="auto"/>
    </w:pPr>
    <w:rPr>
      <w:sz w:val="20"/>
      <w:szCs w:val="20"/>
    </w:rPr>
  </w:style>
  <w:style w:type="character" w:customStyle="1" w:styleId="CommentTextChar">
    <w:name w:val="Comment Text Char"/>
    <w:basedOn w:val="DefaultParagraphFont"/>
    <w:link w:val="CommentText"/>
    <w:uiPriority w:val="99"/>
    <w:semiHidden/>
    <w:rsid w:val="00C24F59"/>
    <w:rPr>
      <w:sz w:val="20"/>
      <w:szCs w:val="20"/>
    </w:rPr>
  </w:style>
  <w:style w:type="paragraph" w:styleId="CommentSubject">
    <w:name w:val="annotation subject"/>
    <w:basedOn w:val="CommentText"/>
    <w:next w:val="CommentText"/>
    <w:link w:val="CommentSubjectChar"/>
    <w:uiPriority w:val="99"/>
    <w:semiHidden/>
    <w:unhideWhenUsed/>
    <w:rsid w:val="00C24F59"/>
    <w:rPr>
      <w:b/>
      <w:bCs/>
    </w:rPr>
  </w:style>
  <w:style w:type="character" w:customStyle="1" w:styleId="CommentSubjectChar">
    <w:name w:val="Comment Subject Char"/>
    <w:basedOn w:val="CommentTextChar"/>
    <w:link w:val="CommentSubject"/>
    <w:uiPriority w:val="99"/>
    <w:semiHidden/>
    <w:rsid w:val="00C24F59"/>
    <w:rPr>
      <w:b/>
      <w:bCs/>
      <w:sz w:val="20"/>
      <w:szCs w:val="20"/>
    </w:rPr>
  </w:style>
  <w:style w:type="paragraph" w:styleId="BalloonText">
    <w:name w:val="Balloon Text"/>
    <w:basedOn w:val="Normal"/>
    <w:link w:val="BalloonTextChar"/>
    <w:uiPriority w:val="99"/>
    <w:semiHidden/>
    <w:unhideWhenUsed/>
    <w:rsid w:val="00C24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F59"/>
    <w:rPr>
      <w:rFonts w:ascii="Segoe UI" w:hAnsi="Segoe UI" w:cs="Segoe UI"/>
      <w:sz w:val="18"/>
      <w:szCs w:val="18"/>
    </w:rPr>
  </w:style>
  <w:style w:type="character" w:customStyle="1" w:styleId="Heading3Char">
    <w:name w:val="Heading 3 Char"/>
    <w:basedOn w:val="DefaultParagraphFont"/>
    <w:link w:val="Heading3"/>
    <w:uiPriority w:val="9"/>
    <w:rsid w:val="00E9361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93618"/>
    <w:rPr>
      <w:color w:val="0000FF"/>
      <w:u w:val="single"/>
    </w:rPr>
  </w:style>
  <w:style w:type="paragraph" w:styleId="Header">
    <w:name w:val="header"/>
    <w:basedOn w:val="Normal"/>
    <w:link w:val="HeaderChar"/>
    <w:uiPriority w:val="99"/>
    <w:unhideWhenUsed/>
    <w:rsid w:val="00084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74C"/>
  </w:style>
  <w:style w:type="paragraph" w:styleId="Footer">
    <w:name w:val="footer"/>
    <w:basedOn w:val="Normal"/>
    <w:link w:val="FooterChar"/>
    <w:uiPriority w:val="99"/>
    <w:unhideWhenUsed/>
    <w:rsid w:val="0008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74C"/>
  </w:style>
  <w:style w:type="character" w:customStyle="1" w:styleId="Heading1Char">
    <w:name w:val="Heading 1 Char"/>
    <w:basedOn w:val="DefaultParagraphFont"/>
    <w:link w:val="Heading1"/>
    <w:uiPriority w:val="9"/>
    <w:rsid w:val="006514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444550">
      <w:bodyDiv w:val="1"/>
      <w:marLeft w:val="0"/>
      <w:marRight w:val="0"/>
      <w:marTop w:val="0"/>
      <w:marBottom w:val="0"/>
      <w:divBdr>
        <w:top w:val="none" w:sz="0" w:space="0" w:color="auto"/>
        <w:left w:val="none" w:sz="0" w:space="0" w:color="auto"/>
        <w:bottom w:val="none" w:sz="0" w:space="0" w:color="auto"/>
        <w:right w:val="none" w:sz="0" w:space="0" w:color="auto"/>
      </w:divBdr>
    </w:div>
    <w:div w:id="17688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1975/1023/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27D1-EC3E-44CA-91DB-DE6F125A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British Association for counselling and psychotherapy</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counselling and psychotherap</dc:title>
  <dc:creator>Fiona Buckingham</dc:creator>
  <cp:lastModifiedBy>Gemma Fay</cp:lastModifiedBy>
  <cp:revision>13</cp:revision>
  <dcterms:created xsi:type="dcterms:W3CDTF">2018-08-31T12:43:00Z</dcterms:created>
  <dcterms:modified xsi:type="dcterms:W3CDTF">2018-10-23T14:47:00Z</dcterms:modified>
</cp:coreProperties>
</file>